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141EC" w14:textId="32FC62AC" w:rsidR="00000000" w:rsidRDefault="00A110E3">
      <w:pPr>
        <w:pStyle w:val="2"/>
        <w:spacing w:line="276" w:lineRule="auto"/>
        <w:divId w:val="145318788"/>
        <w:rPr>
          <w:rFonts w:eastAsia="Times New Roman"/>
        </w:rPr>
      </w:pPr>
      <w:r>
        <w:rPr>
          <w:noProof/>
        </w:rPr>
        <w:drawing>
          <wp:inline distT="0" distB="0" distL="0" distR="0" wp14:anchorId="17623010" wp14:editId="7A558993">
            <wp:extent cx="5940425" cy="624609"/>
            <wp:effectExtent l="0" t="0" r="3175" b="4445"/>
            <wp:docPr id="223201454" name="Рисунок 223201454" descr="5217655575922466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521765557592246661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0425" cy="624609"/>
                    </a:xfrm>
                    <a:prstGeom prst="rect">
                      <a:avLst/>
                    </a:prstGeom>
                    <a:noFill/>
                    <a:ln>
                      <a:noFill/>
                    </a:ln>
                  </pic:spPr>
                </pic:pic>
              </a:graphicData>
            </a:graphic>
          </wp:inline>
        </w:drawing>
      </w:r>
      <w:r w:rsidR="00000000">
        <w:rPr>
          <w:rFonts w:eastAsia="Times New Roman"/>
        </w:rPr>
        <w:t>Как работать с цифровым рублем</w:t>
      </w:r>
    </w:p>
    <w:p w14:paraId="3ACBA524" w14:textId="6C0368C4" w:rsidR="00000000" w:rsidRDefault="00000000">
      <w:pPr>
        <w:pStyle w:val="a3"/>
        <w:spacing w:line="276" w:lineRule="auto"/>
        <w:divId w:val="2129664791"/>
      </w:pPr>
      <w:r>
        <w:t>С 1 сентября Центробанк </w:t>
      </w:r>
      <w:r w:rsidRPr="00A110E3">
        <w:t>ввел обязанность</w:t>
      </w:r>
      <w:r>
        <w:t xml:space="preserve"> принимать от покупателей цифровые рубли. В рекомендации – полный гайд по работе с цифровым рублем. Узнаете, кто обязан его применять, как открыть и закрыть специальный счет, вести расчеты с покупателями и сотрудниками и отразить операции с цифровыми рублями в бухучете. </w:t>
      </w:r>
    </w:p>
    <w:p w14:paraId="318B3C22" w14:textId="77777777" w:rsidR="00000000" w:rsidRDefault="00000000">
      <w:pPr>
        <w:pStyle w:val="2"/>
        <w:spacing w:line="276" w:lineRule="auto"/>
        <w:divId w:val="439647978"/>
        <w:rPr>
          <w:rFonts w:eastAsia="Times New Roman"/>
        </w:rPr>
      </w:pPr>
      <w:r>
        <w:rPr>
          <w:rFonts w:eastAsia="Times New Roman"/>
        </w:rPr>
        <w:t>Что такое цифровой рубль</w:t>
      </w:r>
    </w:p>
    <w:p w14:paraId="458EA6F6" w14:textId="77777777" w:rsidR="00000000" w:rsidRDefault="00000000">
      <w:pPr>
        <w:pStyle w:val="a3"/>
        <w:spacing w:line="276" w:lineRule="auto"/>
        <w:divId w:val="439647978"/>
      </w:pPr>
      <w:r>
        <w:t xml:space="preserve">Цифровой рубль – это не отдельная валюта, а еще одна форма расчетов (Законы </w:t>
      </w:r>
      <w:r>
        <w:rPr>
          <w:rStyle w:val="doc"/>
        </w:rPr>
        <w:t>от 24.07.2023 № 340-ФЗ</w:t>
      </w:r>
      <w:r>
        <w:t xml:space="preserve">, </w:t>
      </w:r>
      <w:r>
        <w:rPr>
          <w:rStyle w:val="doc"/>
        </w:rPr>
        <w:t>от 24.07.2023 № 339-ФЗ</w:t>
      </w:r>
      <w:r>
        <w:t xml:space="preserve">). Кроме цифровой формы расчетов, есть традиционные: наличная и безналичная. Обменного курса между ними нет – они равнозначны. Не путайте цифровой рубль и </w:t>
      </w:r>
      <w:r>
        <w:rPr>
          <w:rStyle w:val="doc"/>
        </w:rPr>
        <w:t>криптовалюту</w:t>
      </w:r>
      <w:r>
        <w:t xml:space="preserve">. У последней нет единого эмитента – выпускать ее могут не только госорганы, а цифровой рубль майнить нельзя. Поэтапное введение цифрового рубля </w:t>
      </w:r>
      <w:r>
        <w:rPr>
          <w:rStyle w:val="doc"/>
        </w:rPr>
        <w:t>начнется с 1 сентября 2026 года</w:t>
      </w:r>
      <w:r>
        <w:t>.</w:t>
      </w:r>
    </w:p>
    <w:p w14:paraId="0CA81791" w14:textId="77777777" w:rsidR="00000000" w:rsidRDefault="00000000">
      <w:pPr>
        <w:pStyle w:val="a3"/>
        <w:spacing w:line="276" w:lineRule="auto"/>
        <w:divId w:val="439647978"/>
      </w:pPr>
      <w:r>
        <w:rPr>
          <w:rStyle w:val="a6"/>
        </w:rPr>
        <w:t>Эмитент цифрового рубля</w:t>
      </w:r>
      <w:r>
        <w:t xml:space="preserve"> – Центробанк, это национальное платежное средство. ЦБ хранит его на своей платформе. Никто другой выпускать цифровой рубль не может.</w:t>
      </w:r>
    </w:p>
    <w:p w14:paraId="279CD43E" w14:textId="77777777" w:rsidR="00000000" w:rsidRDefault="00000000">
      <w:pPr>
        <w:pStyle w:val="a3"/>
        <w:spacing w:line="276" w:lineRule="auto"/>
        <w:divId w:val="439647978"/>
      </w:pPr>
      <w:r>
        <w:rPr>
          <w:rStyle w:val="a6"/>
        </w:rPr>
        <w:t>Операторы цифрового рубля</w:t>
      </w:r>
      <w:r>
        <w:t xml:space="preserve"> – банки, через которые можно рассчитываться этой формой валюты.</w:t>
      </w:r>
    </w:p>
    <w:p w14:paraId="46871BB3" w14:textId="77777777" w:rsidR="00000000" w:rsidRDefault="00000000">
      <w:pPr>
        <w:pStyle w:val="a3"/>
        <w:spacing w:line="276" w:lineRule="auto"/>
        <w:divId w:val="439647978"/>
      </w:pPr>
      <w:r>
        <w:rPr>
          <w:rStyle w:val="a6"/>
        </w:rPr>
        <w:t>Пользователи цифрового рубля</w:t>
      </w:r>
      <w:r>
        <w:t xml:space="preserve"> – юридические и физические лица, которые ведут расчеты цифровыми рублями.</w:t>
      </w:r>
    </w:p>
    <w:p w14:paraId="483E7F50" w14:textId="77777777" w:rsidR="00000000" w:rsidRDefault="00000000">
      <w:pPr>
        <w:pStyle w:val="a3"/>
        <w:spacing w:line="276" w:lineRule="auto"/>
        <w:divId w:val="439647978"/>
      </w:pPr>
      <w:r>
        <w:t>У цифрового рубля есть свой логотип. Он будет интегрирован в банковские мобильные приложения, через которые пользователи смогут открывать цифровые кошельки и проводить операции с ЦР.</w:t>
      </w:r>
    </w:p>
    <w:p w14:paraId="20A6FF60" w14:textId="77777777" w:rsidR="00000000" w:rsidRDefault="00000000">
      <w:pPr>
        <w:pStyle w:val="a3"/>
        <w:spacing w:line="276" w:lineRule="auto"/>
        <w:divId w:val="439647978"/>
      </w:pPr>
      <w:r>
        <w:rPr>
          <w:noProof/>
        </w:rPr>
        <w:drawing>
          <wp:inline distT="0" distB="0" distL="0" distR="0" wp14:anchorId="6EF5FEBF" wp14:editId="6E3AD434">
            <wp:extent cx="1905000" cy="1905000"/>
            <wp:effectExtent l="0" t="0" r="0" b="0"/>
            <wp:docPr id="1" name="-40234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0234069"/>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p w14:paraId="419FBB26" w14:textId="77777777" w:rsidR="00000000" w:rsidRDefault="00000000">
      <w:pPr>
        <w:pStyle w:val="2"/>
        <w:spacing w:line="276" w:lineRule="auto"/>
        <w:divId w:val="439647978"/>
        <w:rPr>
          <w:rFonts w:eastAsia="Times New Roman"/>
        </w:rPr>
      </w:pPr>
      <w:r>
        <w:rPr>
          <w:rFonts w:eastAsia="Times New Roman"/>
        </w:rPr>
        <w:t>Для чего используется</w:t>
      </w:r>
    </w:p>
    <w:p w14:paraId="27DB8044" w14:textId="77777777" w:rsidR="00000000" w:rsidRDefault="00000000">
      <w:pPr>
        <w:pStyle w:val="a3"/>
        <w:spacing w:line="276" w:lineRule="auto"/>
        <w:divId w:val="222643889"/>
      </w:pPr>
      <w:r>
        <w:lastRenderedPageBreak/>
        <w:t>Цифровой рубль – это один из способов безналичных расчетов (</w:t>
      </w:r>
      <w:r>
        <w:rPr>
          <w:rStyle w:val="doc"/>
        </w:rPr>
        <w:t>ст. 128 ГК</w:t>
      </w:r>
      <w:r>
        <w:t>). Использовать цифровые рубли можно только для платежей и переводов. В цифровых рублях нельзя открыть вклад и получить кредит, а проценты на остатки средств в цифровых кошельках начисляться не будут (</w:t>
      </w:r>
      <w:r>
        <w:rPr>
          <w:rStyle w:val="doc"/>
        </w:rPr>
        <w:t>ч. 4 ст. 30.8 Закона от 27.06.2011 № 161-ФЗ</w:t>
      </w:r>
      <w:r>
        <w:t>). Использование в расчетах цифрового рубля добровольно наряду с другими формами расчетов: наличными и безналичными (</w:t>
      </w:r>
      <w:r>
        <w:rPr>
          <w:rStyle w:val="doc"/>
        </w:rPr>
        <w:t>информация ЦБ от 18.04.2023 № б/н</w:t>
      </w:r>
      <w:r>
        <w:t>).</w:t>
      </w:r>
    </w:p>
    <w:p w14:paraId="2AD473EA" w14:textId="77777777" w:rsidR="00000000" w:rsidRDefault="00000000">
      <w:pPr>
        <w:pStyle w:val="a3"/>
        <w:spacing w:line="276" w:lineRule="auto"/>
        <w:divId w:val="222643889"/>
      </w:pPr>
      <w:r>
        <w:t>Основное отличие ЦР от безналичных рублей – он будет храниться в электронном кошельке с цифровым кодом и расчеты с ним можно проводить в офлайн-режиме, то есть без интернета. Все рубли можно будет свободно переводить из одной формы в другую. Сравнение трех форм рублей по разным параметрам посмотрите в таблице.</w:t>
      </w:r>
    </w:p>
    <w:p w14:paraId="5EA20807" w14:textId="77777777" w:rsidR="00000000" w:rsidRDefault="00000000">
      <w:pPr>
        <w:pStyle w:val="a3"/>
        <w:spacing w:line="276" w:lineRule="auto"/>
        <w:divId w:val="222643889"/>
      </w:pPr>
      <w:r>
        <w:t>Цифровой рубль объединяет в себе достоинства наличной и безналичной валюты. Одна из главных задач внедрения ЦР – контроль бюджетных расходов: его внедрение поможет проследить движение средств, чтобы они дошли до конечной цели и были направлены на запланированные расходы. </w:t>
      </w:r>
    </w:p>
    <w:tbl>
      <w:tblPr>
        <w:tblW w:w="5000" w:type="pct"/>
        <w:tblCellMar>
          <w:top w:w="75" w:type="dxa"/>
          <w:left w:w="150" w:type="dxa"/>
          <w:bottom w:w="75" w:type="dxa"/>
          <w:right w:w="150" w:type="dxa"/>
        </w:tblCellMar>
        <w:tblLook w:val="04A0" w:firstRow="1" w:lastRow="0" w:firstColumn="1" w:lastColumn="0" w:noHBand="0" w:noVBand="1"/>
      </w:tblPr>
      <w:tblGrid>
        <w:gridCol w:w="4676"/>
        <w:gridCol w:w="4679"/>
      </w:tblGrid>
      <w:tr w:rsidR="00000000" w14:paraId="68B945BD" w14:textId="77777777">
        <w:trPr>
          <w:divId w:val="1692687523"/>
          <w:tblHeader/>
        </w:trPr>
        <w:tc>
          <w:tcPr>
            <w:tcW w:w="0" w:type="auto"/>
            <w:gridSpan w:val="2"/>
            <w:tcBorders>
              <w:top w:val="nil"/>
              <w:left w:val="nil"/>
              <w:bottom w:val="nil"/>
              <w:right w:val="nil"/>
            </w:tcBorders>
            <w:tcMar>
              <w:top w:w="90" w:type="dxa"/>
              <w:left w:w="90" w:type="dxa"/>
              <w:bottom w:w="90" w:type="dxa"/>
              <w:right w:w="90" w:type="dxa"/>
            </w:tcMar>
            <w:vAlign w:val="center"/>
            <w:hideMark/>
          </w:tcPr>
          <w:p w14:paraId="091AEB15" w14:textId="77777777" w:rsidR="00000000" w:rsidRDefault="00000000">
            <w:pPr>
              <w:jc w:val="center"/>
              <w:rPr>
                <w:rFonts w:eastAsia="Times New Roman"/>
              </w:rPr>
            </w:pPr>
            <w:r>
              <w:rPr>
                <w:rFonts w:eastAsia="Times New Roman"/>
              </w:rPr>
              <w:t>Плюсы и минусы использования цифровых рублей</w:t>
            </w:r>
          </w:p>
        </w:tc>
      </w:tr>
      <w:tr w:rsidR="00000000" w14:paraId="70227107" w14:textId="77777777">
        <w:trPr>
          <w:divId w:val="1692687523"/>
          <w:tblHeader/>
        </w:trPr>
        <w:tc>
          <w:tcPr>
            <w:tcW w:w="2494" w:type="pct"/>
            <w:tcBorders>
              <w:top w:val="single" w:sz="6" w:space="0" w:color="000000"/>
            </w:tcBorders>
            <w:tcMar>
              <w:top w:w="90" w:type="dxa"/>
              <w:left w:w="90" w:type="dxa"/>
              <w:bottom w:w="90" w:type="dxa"/>
              <w:right w:w="90" w:type="dxa"/>
            </w:tcMar>
            <w:hideMark/>
          </w:tcPr>
          <w:p w14:paraId="26B55DF2" w14:textId="77777777" w:rsidR="00000000" w:rsidRDefault="00000000">
            <w:pPr>
              <w:rPr>
                <w:rFonts w:eastAsia="Times New Roman"/>
                <w:b/>
                <w:bCs/>
              </w:rPr>
            </w:pPr>
            <w:r>
              <w:rPr>
                <w:rFonts w:eastAsia="Times New Roman"/>
                <w:b/>
                <w:bCs/>
              </w:rPr>
              <w:t>Преимущества</w:t>
            </w:r>
          </w:p>
        </w:tc>
        <w:tc>
          <w:tcPr>
            <w:tcW w:w="2495" w:type="pct"/>
            <w:tcBorders>
              <w:top w:val="single" w:sz="6" w:space="0" w:color="000000"/>
            </w:tcBorders>
            <w:tcMar>
              <w:top w:w="90" w:type="dxa"/>
              <w:left w:w="90" w:type="dxa"/>
              <w:bottom w:w="90" w:type="dxa"/>
              <w:right w:w="90" w:type="dxa"/>
            </w:tcMar>
            <w:hideMark/>
          </w:tcPr>
          <w:p w14:paraId="16E1D12D" w14:textId="77777777" w:rsidR="00000000" w:rsidRDefault="00000000">
            <w:pPr>
              <w:rPr>
                <w:rFonts w:eastAsia="Times New Roman"/>
                <w:b/>
                <w:bCs/>
              </w:rPr>
            </w:pPr>
            <w:r>
              <w:rPr>
                <w:rFonts w:eastAsia="Times New Roman"/>
                <w:b/>
                <w:bCs/>
              </w:rPr>
              <w:t>Недостатки</w:t>
            </w:r>
          </w:p>
        </w:tc>
      </w:tr>
      <w:tr w:rsidR="00000000" w14:paraId="0E49EEF1" w14:textId="77777777">
        <w:trPr>
          <w:divId w:val="1692687523"/>
        </w:trPr>
        <w:tc>
          <w:tcPr>
            <w:tcW w:w="2494" w:type="pct"/>
            <w:tcBorders>
              <w:top w:val="single" w:sz="6" w:space="0" w:color="000000"/>
              <w:bottom w:val="single" w:sz="6" w:space="0" w:color="000000"/>
            </w:tcBorders>
            <w:hideMark/>
          </w:tcPr>
          <w:p w14:paraId="745716E5" w14:textId="77777777" w:rsidR="00000000" w:rsidRDefault="00000000">
            <w:pPr>
              <w:rPr>
                <w:rFonts w:eastAsia="Times New Roman"/>
              </w:rPr>
            </w:pPr>
            <w:r>
              <w:rPr>
                <w:rFonts w:eastAsia="Times New Roman"/>
              </w:rPr>
              <w:t>Доступ к кошельку через любой банк, в котором обслуживается клиент, – ЦР не привязаны к счетам банков, а значит, пользоваться ими можно будет через онлайн-сервисы любой кредитной организации.</w:t>
            </w:r>
          </w:p>
        </w:tc>
        <w:tc>
          <w:tcPr>
            <w:tcW w:w="2495" w:type="pct"/>
            <w:tcBorders>
              <w:top w:val="single" w:sz="6" w:space="0" w:color="000000"/>
              <w:bottom w:val="single" w:sz="6" w:space="0" w:color="000000"/>
            </w:tcBorders>
            <w:hideMark/>
          </w:tcPr>
          <w:p w14:paraId="4C164B0C" w14:textId="77777777" w:rsidR="00000000" w:rsidRDefault="00000000">
            <w:pPr>
              <w:rPr>
                <w:rFonts w:eastAsia="Times New Roman"/>
              </w:rPr>
            </w:pPr>
            <w:r>
              <w:rPr>
                <w:rFonts w:eastAsia="Times New Roman"/>
              </w:rPr>
              <w:t>ЦР можно переводить только физическим или юридическим лицам, у которых уже открыт специальный счет для цифровых рублей</w:t>
            </w:r>
          </w:p>
        </w:tc>
      </w:tr>
      <w:tr w:rsidR="00000000" w14:paraId="527847F4" w14:textId="77777777">
        <w:trPr>
          <w:divId w:val="1692687523"/>
        </w:trPr>
        <w:tc>
          <w:tcPr>
            <w:tcW w:w="2494" w:type="pct"/>
            <w:tcBorders>
              <w:top w:val="single" w:sz="6" w:space="0" w:color="000000"/>
              <w:bottom w:val="single" w:sz="6" w:space="0" w:color="000000"/>
            </w:tcBorders>
            <w:hideMark/>
          </w:tcPr>
          <w:p w14:paraId="45605663" w14:textId="77777777" w:rsidR="00000000" w:rsidRDefault="00000000">
            <w:pPr>
              <w:rPr>
                <w:rFonts w:eastAsia="Times New Roman"/>
              </w:rPr>
            </w:pPr>
            <w:r>
              <w:rPr>
                <w:rFonts w:eastAsia="Times New Roman"/>
              </w:rPr>
              <w:t>Операции с цифровым рублем будут проходить по единым тарифам, что позволит снизить издержки на их проведение</w:t>
            </w:r>
          </w:p>
        </w:tc>
        <w:tc>
          <w:tcPr>
            <w:tcW w:w="2495" w:type="pct"/>
            <w:tcBorders>
              <w:top w:val="single" w:sz="6" w:space="0" w:color="000000"/>
              <w:bottom w:val="single" w:sz="6" w:space="0" w:color="000000"/>
            </w:tcBorders>
            <w:hideMark/>
          </w:tcPr>
          <w:p w14:paraId="1BDEEEB5" w14:textId="77777777" w:rsidR="00000000" w:rsidRDefault="00000000">
            <w:pPr>
              <w:rPr>
                <w:rFonts w:eastAsia="Times New Roman"/>
              </w:rPr>
            </w:pPr>
            <w:r>
              <w:rPr>
                <w:rFonts w:eastAsia="Times New Roman"/>
              </w:rPr>
              <w:t>Сфера применения ЦР уже, чем у физической или безналичной формы расчетов. ЦР создается как средство для платежей и переводов, а не как средство сбережения или кредитования, поэтому в ЦР нельзя взять кредит или открыть депозит (вклад)</w:t>
            </w:r>
          </w:p>
        </w:tc>
      </w:tr>
      <w:tr w:rsidR="00000000" w14:paraId="534C6E4E" w14:textId="77777777">
        <w:trPr>
          <w:divId w:val="1692687523"/>
        </w:trPr>
        <w:tc>
          <w:tcPr>
            <w:tcW w:w="2494" w:type="pct"/>
            <w:tcBorders>
              <w:top w:val="single" w:sz="6" w:space="0" w:color="000000"/>
              <w:bottom w:val="single" w:sz="6" w:space="0" w:color="000000"/>
            </w:tcBorders>
            <w:hideMark/>
          </w:tcPr>
          <w:p w14:paraId="6B6D504D" w14:textId="77777777" w:rsidR="00000000" w:rsidRDefault="00000000">
            <w:pPr>
              <w:rPr>
                <w:rFonts w:eastAsia="Times New Roman"/>
              </w:rPr>
            </w:pPr>
            <w:r>
              <w:rPr>
                <w:rFonts w:eastAsia="Times New Roman"/>
              </w:rPr>
              <w:t>Возможность использования без доступа к интернету</w:t>
            </w:r>
          </w:p>
        </w:tc>
        <w:tc>
          <w:tcPr>
            <w:tcW w:w="2495" w:type="pct"/>
            <w:tcBorders>
              <w:top w:val="single" w:sz="6" w:space="0" w:color="000000"/>
              <w:bottom w:val="single" w:sz="6" w:space="0" w:color="000000"/>
            </w:tcBorders>
            <w:hideMark/>
          </w:tcPr>
          <w:p w14:paraId="5BAE930E" w14:textId="77777777" w:rsidR="00000000" w:rsidRDefault="00000000">
            <w:pPr>
              <w:rPr>
                <w:rFonts w:eastAsia="Times New Roman"/>
              </w:rPr>
            </w:pPr>
            <w:r>
              <w:rPr>
                <w:rFonts w:eastAsia="Times New Roman"/>
              </w:rPr>
              <w:t>Для некоторых сделок ЦР могут сделать обязательным, например это касается операций по госзаказам.</w:t>
            </w:r>
          </w:p>
        </w:tc>
      </w:tr>
      <w:tr w:rsidR="00000000" w14:paraId="58585C61" w14:textId="77777777">
        <w:trPr>
          <w:divId w:val="1692687523"/>
        </w:trPr>
        <w:tc>
          <w:tcPr>
            <w:tcW w:w="2494" w:type="pct"/>
            <w:tcBorders>
              <w:top w:val="single" w:sz="6" w:space="0" w:color="000000"/>
              <w:bottom w:val="single" w:sz="6" w:space="0" w:color="000000"/>
            </w:tcBorders>
            <w:hideMark/>
          </w:tcPr>
          <w:p w14:paraId="36308798" w14:textId="77777777" w:rsidR="00000000" w:rsidRDefault="00000000">
            <w:pPr>
              <w:rPr>
                <w:rFonts w:eastAsia="Times New Roman"/>
              </w:rPr>
            </w:pPr>
            <w:r>
              <w:rPr>
                <w:rFonts w:eastAsia="Times New Roman"/>
              </w:rPr>
              <w:t>Высокий уровень сохранности и безопасности средств</w:t>
            </w:r>
          </w:p>
        </w:tc>
        <w:tc>
          <w:tcPr>
            <w:tcW w:w="2495" w:type="pct"/>
            <w:tcBorders>
              <w:top w:val="single" w:sz="6" w:space="0" w:color="000000"/>
              <w:bottom w:val="single" w:sz="6" w:space="0" w:color="000000"/>
            </w:tcBorders>
            <w:hideMark/>
          </w:tcPr>
          <w:p w14:paraId="7ECEA336" w14:textId="77777777" w:rsidR="00000000" w:rsidRDefault="00000000">
            <w:pPr>
              <w:rPr>
                <w:rFonts w:eastAsia="Times New Roman"/>
              </w:rPr>
            </w:pPr>
            <w:r>
              <w:rPr>
                <w:rFonts w:eastAsia="Times New Roman"/>
              </w:rPr>
              <w:t>Отменить операцию с ЦР нельзя</w:t>
            </w:r>
          </w:p>
        </w:tc>
      </w:tr>
      <w:tr w:rsidR="00000000" w14:paraId="31858A67" w14:textId="77777777">
        <w:trPr>
          <w:divId w:val="1692687523"/>
        </w:trPr>
        <w:tc>
          <w:tcPr>
            <w:tcW w:w="2494" w:type="pct"/>
            <w:tcBorders>
              <w:top w:val="single" w:sz="6" w:space="0" w:color="000000"/>
              <w:bottom w:val="single" w:sz="6" w:space="0" w:color="000000"/>
            </w:tcBorders>
            <w:hideMark/>
          </w:tcPr>
          <w:p w14:paraId="50DCE88D" w14:textId="77777777" w:rsidR="00000000" w:rsidRDefault="00000000">
            <w:pPr>
              <w:rPr>
                <w:rFonts w:eastAsia="Times New Roman"/>
              </w:rPr>
            </w:pPr>
            <w:r>
              <w:rPr>
                <w:rFonts w:eastAsia="Times New Roman"/>
              </w:rPr>
              <w:t>Быстрые расчеты – платежи должны проходить мгновенно</w:t>
            </w:r>
          </w:p>
        </w:tc>
        <w:tc>
          <w:tcPr>
            <w:tcW w:w="2495" w:type="pct"/>
            <w:tcBorders>
              <w:top w:val="single" w:sz="6" w:space="0" w:color="000000"/>
              <w:bottom w:val="single" w:sz="6" w:space="0" w:color="000000"/>
            </w:tcBorders>
            <w:hideMark/>
          </w:tcPr>
          <w:p w14:paraId="45D257F7" w14:textId="77777777" w:rsidR="00000000" w:rsidRDefault="00000000">
            <w:pPr>
              <w:rPr>
                <w:rFonts w:eastAsia="Times New Roman"/>
              </w:rPr>
            </w:pPr>
            <w:r>
              <w:rPr>
                <w:rFonts w:eastAsia="Times New Roman"/>
              </w:rPr>
              <w:t>На данный момент ЦР можно использовать только на территории России, хотя впоследствии ЦБ планирует расширить сферу применения ЦР</w:t>
            </w:r>
          </w:p>
        </w:tc>
      </w:tr>
      <w:tr w:rsidR="00000000" w14:paraId="5D4336C9" w14:textId="77777777">
        <w:trPr>
          <w:divId w:val="1692687523"/>
        </w:trPr>
        <w:tc>
          <w:tcPr>
            <w:tcW w:w="2494" w:type="pct"/>
            <w:tcBorders>
              <w:top w:val="single" w:sz="6" w:space="0" w:color="000000"/>
              <w:bottom w:val="single" w:sz="6" w:space="0" w:color="000000"/>
            </w:tcBorders>
            <w:hideMark/>
          </w:tcPr>
          <w:p w14:paraId="6B1B6BEE" w14:textId="77777777" w:rsidR="00000000" w:rsidRDefault="00000000">
            <w:pPr>
              <w:rPr>
                <w:rFonts w:eastAsia="Times New Roman"/>
              </w:rPr>
            </w:pPr>
            <w:r>
              <w:rPr>
                <w:rFonts w:eastAsia="Times New Roman"/>
              </w:rPr>
              <w:t xml:space="preserve">Снижение затрат на кассовые и расчетные операции. ЦБ не берет комиссии за переводы между кошельками (но пока неизвестно, будут ли комиссии от </w:t>
            </w:r>
            <w:r>
              <w:rPr>
                <w:rFonts w:eastAsia="Times New Roman"/>
              </w:rPr>
              <w:lastRenderedPageBreak/>
              <w:t>коммерческих банков). В любом случае переводы станут дешевле: для граждан – вообще бесплатными, а бизнес сможет экономить на эквайринге</w:t>
            </w:r>
          </w:p>
        </w:tc>
        <w:tc>
          <w:tcPr>
            <w:tcW w:w="2495" w:type="pct"/>
            <w:tcBorders>
              <w:top w:val="single" w:sz="6" w:space="0" w:color="000000"/>
              <w:bottom w:val="single" w:sz="6" w:space="0" w:color="000000"/>
            </w:tcBorders>
            <w:hideMark/>
          </w:tcPr>
          <w:p w14:paraId="1608737D" w14:textId="77777777" w:rsidR="00000000" w:rsidRDefault="00000000">
            <w:pPr>
              <w:rPr>
                <w:rFonts w:eastAsia="Times New Roman"/>
              </w:rPr>
            </w:pPr>
            <w:r>
              <w:rPr>
                <w:rFonts w:eastAsia="Times New Roman"/>
              </w:rPr>
              <w:lastRenderedPageBreak/>
              <w:t xml:space="preserve">Хранить деньги в ЦР – значит постоянно терять часть накоплений из-за инфляции. Проценты на остаток в цифровом кошельке начислять не будут, кешбэк и </w:t>
            </w:r>
            <w:r>
              <w:rPr>
                <w:rFonts w:eastAsia="Times New Roman"/>
              </w:rPr>
              <w:lastRenderedPageBreak/>
              <w:t>прочие банковские поощрения к операциям с ЦР не применяют</w:t>
            </w:r>
          </w:p>
        </w:tc>
      </w:tr>
      <w:tr w:rsidR="00000000" w14:paraId="6043638A" w14:textId="77777777">
        <w:trPr>
          <w:divId w:val="1692687523"/>
        </w:trPr>
        <w:tc>
          <w:tcPr>
            <w:tcW w:w="2494" w:type="pct"/>
            <w:tcBorders>
              <w:top w:val="single" w:sz="6" w:space="0" w:color="000000"/>
              <w:bottom w:val="single" w:sz="6" w:space="0" w:color="000000"/>
            </w:tcBorders>
            <w:hideMark/>
          </w:tcPr>
          <w:p w14:paraId="76999595" w14:textId="77777777" w:rsidR="00000000" w:rsidRDefault="00000000">
            <w:pPr>
              <w:rPr>
                <w:rFonts w:eastAsia="Times New Roman"/>
              </w:rPr>
            </w:pPr>
            <w:r>
              <w:rPr>
                <w:rFonts w:eastAsia="Times New Roman"/>
              </w:rPr>
              <w:lastRenderedPageBreak/>
              <w:t>Отсутствие необходимости использовать SWIFT (в будущем). Цифровой рубль не требует использовать SWIFT, то есть может стать альтернативным вариантом расчетов и переводов</w:t>
            </w:r>
          </w:p>
        </w:tc>
        <w:tc>
          <w:tcPr>
            <w:tcW w:w="2495" w:type="pct"/>
            <w:tcBorders>
              <w:top w:val="single" w:sz="6" w:space="0" w:color="000000"/>
              <w:bottom w:val="single" w:sz="6" w:space="0" w:color="000000"/>
            </w:tcBorders>
            <w:hideMark/>
          </w:tcPr>
          <w:p w14:paraId="7D0C69CA" w14:textId="77777777" w:rsidR="00000000" w:rsidRDefault="00000000">
            <w:pPr>
              <w:rPr>
                <w:rFonts w:eastAsia="Times New Roman"/>
              </w:rPr>
            </w:pPr>
            <w:r>
              <w:rPr>
                <w:rFonts w:eastAsia="Times New Roman"/>
              </w:rPr>
              <w:t>Анонимность под вопросом: каждая транзакция с ЦР будет отражена в его коде. Все кошельки будут именными и под полным контролем ЦБ</w:t>
            </w:r>
          </w:p>
        </w:tc>
      </w:tr>
    </w:tbl>
    <w:p w14:paraId="144E9A66" w14:textId="77777777" w:rsidR="00000000" w:rsidRDefault="00000000">
      <w:pPr>
        <w:pStyle w:val="2"/>
        <w:spacing w:line="276" w:lineRule="auto"/>
        <w:divId w:val="439647978"/>
        <w:rPr>
          <w:rFonts w:eastAsia="Times New Roman"/>
        </w:rPr>
      </w:pPr>
      <w:r>
        <w:rPr>
          <w:rFonts w:eastAsia="Times New Roman"/>
        </w:rPr>
        <w:t>Этапы введения цифрового рубля</w:t>
      </w:r>
    </w:p>
    <w:p w14:paraId="2685F8CC" w14:textId="77777777" w:rsidR="00000000" w:rsidRDefault="00000000">
      <w:pPr>
        <w:pStyle w:val="a3"/>
        <w:spacing w:line="276" w:lineRule="auto"/>
        <w:divId w:val="1684941584"/>
      </w:pPr>
      <w:r>
        <w:t>С 1 сентября 2026 года организации и ИП, а также банки обязаны обеспечить возможность расчетов цифровыми рублями. Для оплаты покупок физлицами предусмотрен универсальный платежный QR-код (</w:t>
      </w:r>
      <w:r>
        <w:rPr>
          <w:rStyle w:val="doc"/>
        </w:rPr>
        <w:t>п. 2 ст. 3 Закона от 23.07.2025 № 248-ФЗ</w:t>
      </w:r>
      <w:r>
        <w:t xml:space="preserve">). Несмотря на </w:t>
      </w:r>
      <w:proofErr w:type="gramStart"/>
      <w:r>
        <w:t>то</w:t>
      </w:r>
      <w:proofErr w:type="gramEnd"/>
      <w:r>
        <w:t> что расчеты цифровыми рублями добровольны, чтобы обеспечить прием цифровых рублей от покупателей, организациям и ИП придется открыть счет цифрового рубля. Внедрение расчетов цифровыми рублями будет поэтапным в зависимости от ряда условий.</w:t>
      </w:r>
    </w:p>
    <w:p w14:paraId="7CA6775B" w14:textId="77777777" w:rsidR="00000000" w:rsidRDefault="00000000">
      <w:pPr>
        <w:pStyle w:val="a3"/>
        <w:spacing w:line="276" w:lineRule="auto"/>
        <w:divId w:val="1684941584"/>
      </w:pPr>
      <w:r>
        <w:t>Для бизнеса сроки внедрения зависят от объема выручки и от того, в каких банках организация или ИП обслуживается, а для банков – от степени значимости банка. Все сроки и условия – в таблице ниже. </w:t>
      </w:r>
    </w:p>
    <w:tbl>
      <w:tblPr>
        <w:tblW w:w="5000" w:type="pct"/>
        <w:tblCellMar>
          <w:top w:w="75" w:type="dxa"/>
          <w:left w:w="150" w:type="dxa"/>
          <w:bottom w:w="75" w:type="dxa"/>
          <w:right w:w="150" w:type="dxa"/>
        </w:tblCellMar>
        <w:tblLook w:val="04A0" w:firstRow="1" w:lastRow="0" w:firstColumn="1" w:lastColumn="0" w:noHBand="0" w:noVBand="1"/>
      </w:tblPr>
      <w:tblGrid>
        <w:gridCol w:w="2281"/>
        <w:gridCol w:w="3401"/>
        <w:gridCol w:w="3673"/>
      </w:tblGrid>
      <w:tr w:rsidR="00000000" w14:paraId="7714102F" w14:textId="77777777">
        <w:trPr>
          <w:divId w:val="424880405"/>
          <w:trHeight w:val="695"/>
          <w:tblHeader/>
        </w:trPr>
        <w:tc>
          <w:tcPr>
            <w:tcW w:w="0" w:type="auto"/>
            <w:gridSpan w:val="3"/>
            <w:vMerge w:val="restart"/>
            <w:tcBorders>
              <w:top w:val="nil"/>
              <w:left w:val="nil"/>
              <w:bottom w:val="nil"/>
              <w:right w:val="nil"/>
            </w:tcBorders>
            <w:tcMar>
              <w:top w:w="90" w:type="dxa"/>
              <w:left w:w="90" w:type="dxa"/>
              <w:bottom w:w="90" w:type="dxa"/>
              <w:right w:w="90" w:type="dxa"/>
            </w:tcMar>
            <w:vAlign w:val="center"/>
            <w:hideMark/>
          </w:tcPr>
          <w:p w14:paraId="193DE8AE" w14:textId="77777777" w:rsidR="00000000" w:rsidRDefault="00000000">
            <w:pPr>
              <w:jc w:val="center"/>
              <w:rPr>
                <w:rFonts w:eastAsia="Times New Roman"/>
              </w:rPr>
            </w:pPr>
            <w:r>
              <w:rPr>
                <w:rFonts w:eastAsia="Times New Roman"/>
              </w:rPr>
              <w:t>Сроки внедрения цифрового рубля</w:t>
            </w:r>
          </w:p>
        </w:tc>
      </w:tr>
      <w:tr w:rsidR="00000000" w14:paraId="721708D5" w14:textId="77777777">
        <w:trPr>
          <w:divId w:val="424880405"/>
          <w:tblHeader/>
        </w:trPr>
        <w:tc>
          <w:tcPr>
            <w:tcW w:w="1217" w:type="pct"/>
            <w:vMerge w:val="restart"/>
            <w:tcBorders>
              <w:top w:val="single" w:sz="6" w:space="0" w:color="000000"/>
            </w:tcBorders>
            <w:tcMar>
              <w:top w:w="90" w:type="dxa"/>
              <w:left w:w="90" w:type="dxa"/>
              <w:bottom w:w="90" w:type="dxa"/>
              <w:right w:w="90" w:type="dxa"/>
            </w:tcMar>
            <w:hideMark/>
          </w:tcPr>
          <w:p w14:paraId="57BDC506" w14:textId="77777777" w:rsidR="00000000" w:rsidRDefault="00000000">
            <w:pPr>
              <w:rPr>
                <w:rFonts w:eastAsia="Times New Roman"/>
                <w:b/>
                <w:bCs/>
              </w:rPr>
            </w:pPr>
            <w:r>
              <w:rPr>
                <w:rFonts w:eastAsia="Times New Roman"/>
                <w:b/>
                <w:bCs/>
              </w:rPr>
              <w:t>Срок, когда возникает обязанность принимать цифровые рубли</w:t>
            </w:r>
          </w:p>
        </w:tc>
        <w:tc>
          <w:tcPr>
            <w:tcW w:w="2026" w:type="pct"/>
            <w:gridSpan w:val="2"/>
            <w:tcBorders>
              <w:top w:val="single" w:sz="6" w:space="0" w:color="000000"/>
            </w:tcBorders>
            <w:tcMar>
              <w:top w:w="90" w:type="dxa"/>
              <w:left w:w="90" w:type="dxa"/>
              <w:bottom w:w="90" w:type="dxa"/>
              <w:right w:w="90" w:type="dxa"/>
            </w:tcMar>
            <w:hideMark/>
          </w:tcPr>
          <w:p w14:paraId="263C4B07" w14:textId="77777777" w:rsidR="00000000" w:rsidRDefault="00000000">
            <w:pPr>
              <w:rPr>
                <w:rFonts w:eastAsia="Times New Roman"/>
                <w:b/>
                <w:bCs/>
              </w:rPr>
            </w:pPr>
            <w:r>
              <w:rPr>
                <w:rFonts w:eastAsia="Times New Roman"/>
                <w:b/>
                <w:bCs/>
              </w:rPr>
              <w:t>Условия, при которых обязаны принимать цифровые рубли</w:t>
            </w:r>
          </w:p>
        </w:tc>
      </w:tr>
      <w:tr w:rsidR="00000000" w14:paraId="336D03E1" w14:textId="77777777">
        <w:trPr>
          <w:divId w:val="424880405"/>
          <w:tblHeader/>
        </w:trPr>
        <w:tc>
          <w:tcPr>
            <w:tcW w:w="0" w:type="auto"/>
            <w:vMerge/>
            <w:tcBorders>
              <w:top w:val="single" w:sz="6" w:space="0" w:color="000000"/>
            </w:tcBorders>
            <w:vAlign w:val="center"/>
            <w:hideMark/>
          </w:tcPr>
          <w:p w14:paraId="78BAC38B" w14:textId="77777777" w:rsidR="00000000" w:rsidRDefault="00000000">
            <w:pPr>
              <w:rPr>
                <w:rFonts w:eastAsia="Times New Roman"/>
                <w:b/>
                <w:bCs/>
              </w:rPr>
            </w:pPr>
          </w:p>
        </w:tc>
        <w:tc>
          <w:tcPr>
            <w:tcW w:w="1814" w:type="pct"/>
            <w:tcBorders>
              <w:top w:val="single" w:sz="6" w:space="0" w:color="000000"/>
            </w:tcBorders>
            <w:tcMar>
              <w:top w:w="90" w:type="dxa"/>
              <w:left w:w="90" w:type="dxa"/>
              <w:bottom w:w="90" w:type="dxa"/>
              <w:right w:w="90" w:type="dxa"/>
            </w:tcMar>
            <w:hideMark/>
          </w:tcPr>
          <w:p w14:paraId="2FECA88D" w14:textId="77777777" w:rsidR="00000000" w:rsidRDefault="00000000">
            <w:pPr>
              <w:rPr>
                <w:rFonts w:eastAsia="Times New Roman"/>
                <w:b/>
                <w:bCs/>
              </w:rPr>
            </w:pPr>
            <w:r>
              <w:rPr>
                <w:rFonts w:eastAsia="Times New Roman"/>
                <w:b/>
                <w:bCs/>
              </w:rPr>
              <w:t>Банки</w:t>
            </w:r>
          </w:p>
        </w:tc>
        <w:tc>
          <w:tcPr>
            <w:tcW w:w="1959" w:type="pct"/>
            <w:tcBorders>
              <w:top w:val="single" w:sz="6" w:space="0" w:color="000000"/>
            </w:tcBorders>
            <w:tcMar>
              <w:top w:w="90" w:type="dxa"/>
              <w:left w:w="90" w:type="dxa"/>
              <w:bottom w:w="90" w:type="dxa"/>
              <w:right w:w="90" w:type="dxa"/>
            </w:tcMar>
            <w:hideMark/>
          </w:tcPr>
          <w:p w14:paraId="250B0935" w14:textId="77777777" w:rsidR="00000000" w:rsidRDefault="00000000">
            <w:pPr>
              <w:rPr>
                <w:rFonts w:eastAsia="Times New Roman"/>
                <w:b/>
                <w:bCs/>
              </w:rPr>
            </w:pPr>
            <w:r>
              <w:rPr>
                <w:rFonts w:eastAsia="Times New Roman"/>
                <w:b/>
                <w:bCs/>
              </w:rPr>
              <w:t>Продавцы (организации и ИП)</w:t>
            </w:r>
          </w:p>
        </w:tc>
      </w:tr>
      <w:tr w:rsidR="00000000" w14:paraId="61ADCBB5" w14:textId="77777777">
        <w:trPr>
          <w:divId w:val="424880405"/>
        </w:trPr>
        <w:tc>
          <w:tcPr>
            <w:tcW w:w="1217" w:type="pct"/>
            <w:tcBorders>
              <w:top w:val="single" w:sz="6" w:space="0" w:color="000000"/>
              <w:bottom w:val="single" w:sz="6" w:space="0" w:color="000000"/>
            </w:tcBorders>
            <w:hideMark/>
          </w:tcPr>
          <w:p w14:paraId="783AAF78" w14:textId="77777777" w:rsidR="00000000" w:rsidRDefault="00000000">
            <w:pPr>
              <w:rPr>
                <w:rFonts w:eastAsia="Times New Roman"/>
              </w:rPr>
            </w:pPr>
            <w:r>
              <w:rPr>
                <w:rFonts w:eastAsia="Times New Roman"/>
              </w:rPr>
              <w:t>С 1 сентября 2026 года</w:t>
            </w:r>
          </w:p>
        </w:tc>
        <w:tc>
          <w:tcPr>
            <w:tcW w:w="1814" w:type="pct"/>
            <w:tcBorders>
              <w:top w:val="single" w:sz="6" w:space="0" w:color="000000"/>
              <w:bottom w:val="single" w:sz="6" w:space="0" w:color="000000"/>
            </w:tcBorders>
            <w:hideMark/>
          </w:tcPr>
          <w:p w14:paraId="7E6A7B89" w14:textId="77777777" w:rsidR="00000000" w:rsidRDefault="00000000">
            <w:pPr>
              <w:pStyle w:val="a3"/>
            </w:pPr>
            <w:r>
              <w:t>Системно значимые банки и банки, признанные значимыми Центробанком (</w:t>
            </w:r>
            <w:r>
              <w:rPr>
                <w:rStyle w:val="doc"/>
              </w:rPr>
              <w:t>п. 3 ст. 4 Закона от 23.07.2025 № 248-ФЗ</w:t>
            </w:r>
            <w:r>
              <w:t>)</w:t>
            </w:r>
          </w:p>
        </w:tc>
        <w:tc>
          <w:tcPr>
            <w:tcW w:w="1959" w:type="pct"/>
            <w:tcBorders>
              <w:top w:val="single" w:sz="6" w:space="0" w:color="000000"/>
              <w:bottom w:val="single" w:sz="6" w:space="0" w:color="000000"/>
            </w:tcBorders>
            <w:hideMark/>
          </w:tcPr>
          <w:p w14:paraId="56123B2B" w14:textId="77777777" w:rsidR="00000000" w:rsidRDefault="00000000">
            <w:pPr>
              <w:pStyle w:val="a3"/>
            </w:pPr>
            <w:r>
              <w:t>Организация или ИП при следующих условиях (</w:t>
            </w:r>
            <w:r>
              <w:rPr>
                <w:rStyle w:val="doc"/>
              </w:rPr>
              <w:t>п. 7 ст. 4 Закона от 23.07.2025 № 248-ФЗ</w:t>
            </w:r>
            <w:r>
              <w:t>):</w:t>
            </w:r>
          </w:p>
          <w:p w14:paraId="1474B8F7" w14:textId="77777777" w:rsidR="00000000" w:rsidRDefault="00000000">
            <w:pPr>
              <w:numPr>
                <w:ilvl w:val="0"/>
                <w:numId w:val="1"/>
              </w:numPr>
              <w:spacing w:after="103"/>
              <w:rPr>
                <w:rFonts w:eastAsia="Times New Roman"/>
              </w:rPr>
            </w:pPr>
            <w:r>
              <w:rPr>
                <w:rFonts w:eastAsia="Times New Roman"/>
              </w:rPr>
              <w:t>выручка за предшествующий календарный год составила более 120 млн руб.;</w:t>
            </w:r>
          </w:p>
          <w:p w14:paraId="5CE89520" w14:textId="77777777" w:rsidR="00000000" w:rsidRDefault="00000000">
            <w:pPr>
              <w:numPr>
                <w:ilvl w:val="0"/>
                <w:numId w:val="1"/>
              </w:numPr>
              <w:spacing w:after="103"/>
              <w:rPr>
                <w:rFonts w:eastAsia="Times New Roman"/>
              </w:rPr>
            </w:pPr>
            <w:r>
              <w:rPr>
                <w:rFonts w:eastAsia="Times New Roman"/>
              </w:rPr>
              <w:t xml:space="preserve">продавец обслуживается в системно значимом </w:t>
            </w:r>
            <w:r>
              <w:rPr>
                <w:rFonts w:eastAsia="Times New Roman"/>
              </w:rPr>
              <w:lastRenderedPageBreak/>
              <w:t>банке или банке, признанном значимым Центробанком</w:t>
            </w:r>
          </w:p>
        </w:tc>
      </w:tr>
      <w:tr w:rsidR="00000000" w14:paraId="7E8BA4AD" w14:textId="77777777">
        <w:trPr>
          <w:divId w:val="424880405"/>
        </w:trPr>
        <w:tc>
          <w:tcPr>
            <w:tcW w:w="1217" w:type="pct"/>
            <w:tcBorders>
              <w:top w:val="single" w:sz="6" w:space="0" w:color="000000"/>
              <w:bottom w:val="single" w:sz="6" w:space="0" w:color="000000"/>
            </w:tcBorders>
            <w:hideMark/>
          </w:tcPr>
          <w:p w14:paraId="636CCBD9" w14:textId="77777777" w:rsidR="00000000" w:rsidRDefault="00000000">
            <w:pPr>
              <w:rPr>
                <w:rFonts w:eastAsia="Times New Roman"/>
              </w:rPr>
            </w:pPr>
            <w:r>
              <w:rPr>
                <w:rFonts w:eastAsia="Times New Roman"/>
              </w:rPr>
              <w:lastRenderedPageBreak/>
              <w:t>С 1 сентября 2027 года</w:t>
            </w:r>
          </w:p>
        </w:tc>
        <w:tc>
          <w:tcPr>
            <w:tcW w:w="1814" w:type="pct"/>
            <w:tcBorders>
              <w:top w:val="single" w:sz="6" w:space="0" w:color="000000"/>
              <w:bottom w:val="single" w:sz="6" w:space="0" w:color="000000"/>
            </w:tcBorders>
            <w:hideMark/>
          </w:tcPr>
          <w:p w14:paraId="5FD52FA7" w14:textId="77777777" w:rsidR="00000000" w:rsidRDefault="00000000">
            <w:pPr>
              <w:pStyle w:val="a3"/>
            </w:pPr>
            <w:r>
              <w:t>Банки с универсальной лицензией (</w:t>
            </w:r>
            <w:r>
              <w:rPr>
                <w:rStyle w:val="doc"/>
              </w:rPr>
              <w:t>п. 4 ст. 4 Закона от 23.07.2025 № 248-ФЗ</w:t>
            </w:r>
            <w:r>
              <w:t>)</w:t>
            </w:r>
          </w:p>
        </w:tc>
        <w:tc>
          <w:tcPr>
            <w:tcW w:w="1959" w:type="pct"/>
            <w:tcBorders>
              <w:top w:val="single" w:sz="6" w:space="0" w:color="000000"/>
              <w:bottom w:val="single" w:sz="6" w:space="0" w:color="000000"/>
            </w:tcBorders>
            <w:hideMark/>
          </w:tcPr>
          <w:p w14:paraId="1092021F" w14:textId="77777777" w:rsidR="00000000" w:rsidRDefault="00000000">
            <w:pPr>
              <w:pStyle w:val="a3"/>
            </w:pPr>
            <w:r>
              <w:t>Организация или ИП при следующих условиях (</w:t>
            </w:r>
            <w:r>
              <w:rPr>
                <w:rStyle w:val="doc"/>
              </w:rPr>
              <w:t>п. 8 ст. 4 Закона от 23.07.2025 № 248-ФЗ</w:t>
            </w:r>
            <w:r>
              <w:t>):</w:t>
            </w:r>
          </w:p>
          <w:p w14:paraId="4C681AAE" w14:textId="77777777" w:rsidR="00000000" w:rsidRDefault="00000000">
            <w:pPr>
              <w:numPr>
                <w:ilvl w:val="0"/>
                <w:numId w:val="2"/>
              </w:numPr>
              <w:spacing w:after="103"/>
              <w:rPr>
                <w:rFonts w:eastAsia="Times New Roman"/>
              </w:rPr>
            </w:pPr>
            <w:r>
              <w:rPr>
                <w:rFonts w:eastAsia="Times New Roman"/>
              </w:rPr>
              <w:t>выручка за предшествующий календарный год составила более 30 млн руб.;</w:t>
            </w:r>
          </w:p>
          <w:p w14:paraId="50D4609F" w14:textId="77777777" w:rsidR="00000000" w:rsidRDefault="00000000">
            <w:pPr>
              <w:numPr>
                <w:ilvl w:val="0"/>
                <w:numId w:val="2"/>
              </w:numPr>
              <w:spacing w:after="103"/>
              <w:rPr>
                <w:rFonts w:eastAsia="Times New Roman"/>
              </w:rPr>
            </w:pPr>
            <w:r>
              <w:rPr>
                <w:rFonts w:eastAsia="Times New Roman"/>
              </w:rPr>
              <w:t>продавец обслуживается в системно значимом банке или банке, признанном значимым Центробанком, либо в банке с универсальной лицензией</w:t>
            </w:r>
          </w:p>
        </w:tc>
      </w:tr>
      <w:tr w:rsidR="00000000" w14:paraId="5C8BD0DB" w14:textId="77777777">
        <w:trPr>
          <w:divId w:val="424880405"/>
        </w:trPr>
        <w:tc>
          <w:tcPr>
            <w:tcW w:w="1217" w:type="pct"/>
            <w:tcBorders>
              <w:top w:val="single" w:sz="6" w:space="0" w:color="000000"/>
              <w:bottom w:val="single" w:sz="6" w:space="0" w:color="000000"/>
            </w:tcBorders>
            <w:hideMark/>
          </w:tcPr>
          <w:p w14:paraId="4E3976C9" w14:textId="77777777" w:rsidR="00000000" w:rsidRDefault="00000000">
            <w:pPr>
              <w:rPr>
                <w:rFonts w:eastAsia="Times New Roman"/>
              </w:rPr>
            </w:pPr>
            <w:r>
              <w:rPr>
                <w:rFonts w:eastAsia="Times New Roman"/>
              </w:rPr>
              <w:t>С 1 сентября 2028 года</w:t>
            </w:r>
          </w:p>
        </w:tc>
        <w:tc>
          <w:tcPr>
            <w:tcW w:w="1814" w:type="pct"/>
            <w:tcBorders>
              <w:top w:val="single" w:sz="6" w:space="0" w:color="000000"/>
              <w:bottom w:val="single" w:sz="6" w:space="0" w:color="000000"/>
            </w:tcBorders>
            <w:hideMark/>
          </w:tcPr>
          <w:p w14:paraId="0D8ED344" w14:textId="77777777" w:rsidR="00000000" w:rsidRDefault="00000000">
            <w:pPr>
              <w:rPr>
                <w:rFonts w:eastAsia="Times New Roman"/>
              </w:rPr>
            </w:pPr>
            <w:r>
              <w:rPr>
                <w:rFonts w:eastAsia="Times New Roman"/>
              </w:rPr>
              <w:t>Прочие банки, не вошедшие в первую и вторую категорию (</w:t>
            </w:r>
            <w:r>
              <w:rPr>
                <w:rStyle w:val="doc"/>
                <w:rFonts w:eastAsia="Times New Roman"/>
              </w:rPr>
              <w:t>п. 5 ст. 4 Закона от 23.07.2025 № 249-ФЗ</w:t>
            </w:r>
            <w:r>
              <w:rPr>
                <w:rFonts w:eastAsia="Times New Roman"/>
              </w:rPr>
              <w:t>)</w:t>
            </w:r>
          </w:p>
        </w:tc>
        <w:tc>
          <w:tcPr>
            <w:tcW w:w="1959" w:type="pct"/>
            <w:tcBorders>
              <w:top w:val="single" w:sz="6" w:space="0" w:color="000000"/>
              <w:bottom w:val="single" w:sz="6" w:space="0" w:color="000000"/>
            </w:tcBorders>
            <w:hideMark/>
          </w:tcPr>
          <w:p w14:paraId="3B4B8DCD" w14:textId="77777777" w:rsidR="00000000" w:rsidRDefault="00000000">
            <w:pPr>
              <w:rPr>
                <w:rFonts w:eastAsia="Times New Roman"/>
              </w:rPr>
            </w:pPr>
            <w:r>
              <w:rPr>
                <w:rFonts w:eastAsia="Times New Roman"/>
              </w:rPr>
              <w:t>Организации и ИП с выручкой более 20 млн руб. (</w:t>
            </w:r>
            <w:r>
              <w:rPr>
                <w:rStyle w:val="doc"/>
                <w:rFonts w:eastAsia="Times New Roman"/>
              </w:rPr>
              <w:t>ст. 1</w:t>
            </w:r>
            <w:r>
              <w:rPr>
                <w:rFonts w:eastAsia="Times New Roman"/>
              </w:rPr>
              <w:t xml:space="preserve">, </w:t>
            </w:r>
            <w:r>
              <w:rPr>
                <w:rStyle w:val="doc"/>
                <w:rFonts w:eastAsia="Times New Roman"/>
              </w:rPr>
              <w:t>п. 9 ст. 4</w:t>
            </w:r>
            <w:r>
              <w:rPr>
                <w:rFonts w:eastAsia="Times New Roman"/>
              </w:rPr>
              <w:t xml:space="preserve"> Закона от 23.07.2025 № 248-ФЗ)</w:t>
            </w:r>
          </w:p>
        </w:tc>
      </w:tr>
    </w:tbl>
    <w:p w14:paraId="7AD84429" w14:textId="77777777" w:rsidR="00000000" w:rsidRDefault="00000000">
      <w:pPr>
        <w:pStyle w:val="a3"/>
        <w:spacing w:line="276" w:lineRule="auto"/>
        <w:divId w:val="1684941584"/>
      </w:pPr>
      <w:r>
        <w:t xml:space="preserve"> Освобождаются от обязанности принимать цифровые рубли продавцы, работающие в местностях, где нет мобильной связи или интернета. Также отсутствует обязанность обеспечивать оплаты цифровыми рублями на торговых объектах, выручка от реализации </w:t>
      </w:r>
      <w:proofErr w:type="gramStart"/>
      <w:r>
        <w:t>товаров</w:t>
      </w:r>
      <w:proofErr w:type="gramEnd"/>
      <w:r>
        <w:t xml:space="preserve"> в которых за предыдущий календарный год составила менее 5 млн руб. (</w:t>
      </w:r>
      <w:r>
        <w:rPr>
          <w:rStyle w:val="doc"/>
        </w:rPr>
        <w:t>ст. 1 Закона от 23.07.2025 № 248-ФЗ</w:t>
      </w:r>
      <w:r>
        <w:t>).</w:t>
      </w:r>
    </w:p>
    <w:p w14:paraId="55BBDA98" w14:textId="77777777" w:rsidR="00000000" w:rsidRDefault="00000000">
      <w:pPr>
        <w:pStyle w:val="2"/>
        <w:spacing w:line="276" w:lineRule="auto"/>
        <w:divId w:val="439647978"/>
        <w:rPr>
          <w:rFonts w:eastAsia="Times New Roman"/>
        </w:rPr>
      </w:pPr>
      <w:r>
        <w:rPr>
          <w:rFonts w:eastAsia="Times New Roman"/>
        </w:rPr>
        <w:t>Открытие и закрытие счета</w:t>
      </w:r>
    </w:p>
    <w:p w14:paraId="22BDE33F" w14:textId="77777777" w:rsidR="00000000" w:rsidRDefault="00000000">
      <w:pPr>
        <w:pStyle w:val="a3"/>
        <w:spacing w:line="276" w:lineRule="auto"/>
        <w:divId w:val="439647978"/>
      </w:pPr>
      <w:r>
        <w:t>Чтобы получать и перечислять цифровые рубли, нужно получить доступ к платформе цифрового рубля, заключить с ЦБ договор цифрового рубля и открыть счет. Все операции с цифровым рублем (пополнение счета, переводы и выводы цифровых рублей на расчетный счет) проводятся в банковском приложении на платформе цифрового рубля, к которому вам предоставят доступ. Чтобы провести операцию, нужно оформить распоряжение на пополнение, перевод или вывод цифровых рублей. </w:t>
      </w:r>
    </w:p>
    <w:p w14:paraId="69C39C2F" w14:textId="77777777" w:rsidR="00000000" w:rsidRDefault="00000000">
      <w:pPr>
        <w:pStyle w:val="a3"/>
        <w:spacing w:line="276" w:lineRule="auto"/>
        <w:divId w:val="205412507"/>
      </w:pPr>
      <w:r>
        <w:lastRenderedPageBreak/>
        <w:t>Чтобы открыть счет цифрового рубля, сначала нужно получить доступ к платформе цифрового рубля. После получения доступа к платформе вам нужно заключить договор с ЦБ. После этого вам предоставят доступ к счету цифрового рубля (цифровому кошельку).</w:t>
      </w:r>
    </w:p>
    <w:p w14:paraId="104BAF0A" w14:textId="38E5C65B" w:rsidR="00000000" w:rsidRDefault="00000000">
      <w:pPr>
        <w:pStyle w:val="a3"/>
        <w:spacing w:line="276" w:lineRule="auto"/>
        <w:divId w:val="205412507"/>
      </w:pPr>
      <w:r>
        <w:rPr>
          <w:rStyle w:val="a6"/>
        </w:rPr>
        <w:t xml:space="preserve">1. Получите доступ к платформе цифрового рубля. </w:t>
      </w:r>
      <w:r>
        <w:t>Присоединиться к платформе можно через банк-онлайн или приложение банка на смартфоне. При этом банк должен быть участником платформы цифрового рубля (</w:t>
      </w:r>
      <w:r>
        <w:rPr>
          <w:rStyle w:val="doc"/>
        </w:rPr>
        <w:t>п. 41</w:t>
      </w:r>
      <w:r>
        <w:t xml:space="preserve"> ст. 3, ч. 12 </w:t>
      </w:r>
      <w:r>
        <w:rPr>
          <w:rStyle w:val="doc"/>
        </w:rPr>
        <w:t>ст. 30.7</w:t>
      </w:r>
      <w:r>
        <w:t xml:space="preserve"> Закона от 27.06.2011 № 161-ФЗ, п. п. </w:t>
      </w:r>
      <w:r>
        <w:rPr>
          <w:rStyle w:val="doc"/>
        </w:rPr>
        <w:t>2.2</w:t>
      </w:r>
      <w:r>
        <w:t xml:space="preserve">, </w:t>
      </w:r>
      <w:r>
        <w:rPr>
          <w:rStyle w:val="doc"/>
        </w:rPr>
        <w:t>2.4</w:t>
      </w:r>
      <w:r>
        <w:t xml:space="preserve"> положения ЦБ от 03.08.2023 № 820-П). Перечень </w:t>
      </w:r>
      <w:proofErr w:type="gramStart"/>
      <w:r>
        <w:t>банков- участников</w:t>
      </w:r>
      <w:proofErr w:type="gramEnd"/>
      <w:r>
        <w:t xml:space="preserve"> можно посмотреть на </w:t>
      </w:r>
      <w:r w:rsidRPr="00A110E3">
        <w:t>сайте ЦБ</w:t>
      </w:r>
      <w:r>
        <w:t>.</w:t>
      </w:r>
    </w:p>
    <w:p w14:paraId="4286BEB1" w14:textId="77777777" w:rsidR="00000000" w:rsidRDefault="00000000">
      <w:pPr>
        <w:pStyle w:val="a3"/>
        <w:spacing w:line="276" w:lineRule="auto"/>
        <w:divId w:val="205412507"/>
      </w:pPr>
      <w:r>
        <w:t>Перед тем, как вам предоставят доступ к платформе, потребуется пройти идентификацию по антиотмывочному закону и получить сертификат ключа проверки электронной подписи в удостоверяющем центре. Физлица и ИП должны быть зарегистрированы в ЕСИА и лично получить ключ простой электронной подписи у оператора выдачи ключа (п. </w:t>
      </w:r>
      <w:r>
        <w:rPr>
          <w:rStyle w:val="doc"/>
        </w:rPr>
        <w:t>2.5</w:t>
      </w:r>
      <w:r>
        <w:t xml:space="preserve">, </w:t>
      </w:r>
      <w:r>
        <w:rPr>
          <w:rStyle w:val="doc"/>
        </w:rPr>
        <w:t>2.6</w:t>
      </w:r>
      <w:r>
        <w:t xml:space="preserve"> положения ЦБ от 03.08.2023 № 820-П).</w:t>
      </w:r>
    </w:p>
    <w:p w14:paraId="464E5EA6" w14:textId="77777777" w:rsidR="00000000" w:rsidRDefault="00000000">
      <w:pPr>
        <w:pStyle w:val="a3"/>
        <w:spacing w:line="276" w:lineRule="auto"/>
        <w:divId w:val="205412507"/>
      </w:pPr>
      <w:r>
        <w:t>Банк откажет в предоставлении доступа к платформе цифрового рубля, если при идентификации по антиотмывочному закону выявилось, что клиент совершал сомнительные операции и отнесен к высокому уровню риска (</w:t>
      </w:r>
      <w:r>
        <w:rPr>
          <w:rStyle w:val="doc"/>
        </w:rPr>
        <w:t>подп. 2 п. 2 ст. 7.11 Закона от 07.08.2001 № 115-ФЗ</w:t>
      </w:r>
      <w:r>
        <w:t xml:space="preserve">). Доступ к платформе также могут приостановить по нескольким основаниям. Например, если организация находится в процедуре банкротства. Полный перечень оснований – в пунктах </w:t>
      </w:r>
      <w:r>
        <w:rPr>
          <w:rStyle w:val="doc"/>
        </w:rPr>
        <w:t>4.12</w:t>
      </w:r>
      <w:r>
        <w:t xml:space="preserve">, </w:t>
      </w:r>
      <w:r>
        <w:rPr>
          <w:rStyle w:val="doc"/>
        </w:rPr>
        <w:t>4.14</w:t>
      </w:r>
      <w:r>
        <w:t xml:space="preserve"> положения ЦБ от 03.08.2023 № 820-П.</w:t>
      </w:r>
    </w:p>
    <w:p w14:paraId="4791D1AF" w14:textId="586E588F" w:rsidR="00000000" w:rsidRDefault="00000000">
      <w:pPr>
        <w:pStyle w:val="a3"/>
        <w:spacing w:line="276" w:lineRule="auto"/>
        <w:divId w:val="205412507"/>
      </w:pPr>
      <w:r>
        <w:rPr>
          <w:rStyle w:val="a6"/>
        </w:rPr>
        <w:t xml:space="preserve">2. Открыть счет цифрового рубля. </w:t>
      </w:r>
      <w:r>
        <w:t>После того, как вы получили доступ к платформе цифрового рубля, через приложение банка-участника платформы подайте обращение на открытие счета и заключите договор с ЦБ. </w:t>
      </w:r>
      <w:r w:rsidR="00A110E3">
        <w:t xml:space="preserve"> </w:t>
      </w:r>
      <w:r>
        <w:t>ЦБ может в одностороннем порядке изменять договор. Обо всех изменениях ЦБ уведомит пользователей на платформе (</w:t>
      </w:r>
      <w:r>
        <w:rPr>
          <w:rStyle w:val="doc"/>
        </w:rPr>
        <w:t>ч. 6 ст. 30.8 Закона от 27.06.2011 № 161-ФЗ</w:t>
      </w:r>
      <w:r>
        <w:t>). </w:t>
      </w:r>
    </w:p>
    <w:p w14:paraId="4025F613" w14:textId="77777777" w:rsidR="00000000" w:rsidRDefault="00000000">
      <w:pPr>
        <w:pStyle w:val="a3"/>
        <w:spacing w:line="276" w:lineRule="auto"/>
        <w:divId w:val="205412507"/>
      </w:pPr>
      <w:r>
        <w:t>Организации, ИП и физлица могут открыть только один счет цифрового рубля. Нельзя открыть совместный с другими пользователями счет, счет в драгоценных металлах или сформировать группу счетов (</w:t>
      </w:r>
      <w:r>
        <w:rPr>
          <w:rStyle w:val="doc"/>
        </w:rPr>
        <w:t>п. 3.3</w:t>
      </w:r>
      <w:r>
        <w:t xml:space="preserve"> положения ЦБ от 03.08.2023 № 820-П, ч. </w:t>
      </w:r>
      <w:r>
        <w:rPr>
          <w:rStyle w:val="doc"/>
        </w:rPr>
        <w:t>4</w:t>
      </w:r>
      <w:r>
        <w:t xml:space="preserve">, </w:t>
      </w:r>
      <w:r>
        <w:rPr>
          <w:rStyle w:val="doc"/>
        </w:rPr>
        <w:t>6</w:t>
      </w:r>
      <w:r>
        <w:t xml:space="preserve"> ст. 30.8 Закона от 27.06.2011 № 161-ФЗ).</w:t>
      </w:r>
    </w:p>
    <w:p w14:paraId="0B5E0608" w14:textId="77777777" w:rsidR="00000000" w:rsidRDefault="00000000">
      <w:pPr>
        <w:pStyle w:val="a3"/>
        <w:spacing w:line="276" w:lineRule="auto"/>
        <w:divId w:val="205412507"/>
      </w:pPr>
      <w:r>
        <w:t>Цифровой кошелек открывается через приложения коммерческих банков, которые будут выступать посредниками между клиентами и Центробанком. Кошелек расположен на платформе Банка России и не привязан к какому-либо банку.</w:t>
      </w:r>
    </w:p>
    <w:p w14:paraId="311A0D31" w14:textId="77777777" w:rsidR="00000000" w:rsidRDefault="00000000">
      <w:pPr>
        <w:pStyle w:val="a3"/>
        <w:spacing w:line="276" w:lineRule="auto"/>
        <w:divId w:val="205412507"/>
      </w:pPr>
      <w:r>
        <w:rPr>
          <w:rStyle w:val="a6"/>
        </w:rPr>
        <w:t>Закрытие счета</w:t>
      </w:r>
    </w:p>
    <w:p w14:paraId="4F78D1B0" w14:textId="77777777" w:rsidR="00000000" w:rsidRDefault="00000000">
      <w:pPr>
        <w:pStyle w:val="a3"/>
        <w:spacing w:line="276" w:lineRule="auto"/>
        <w:divId w:val="205412507"/>
      </w:pPr>
      <w:r>
        <w:t>Закрыть счет цифрового рубля можно также через приложение банка либо на бумаге через банк – участник платформы цифрового рубля. Для этого нужно подать обращение о расторжении договора счета. Бумажное обращение с указанием реквизитов для зачисления средств может подать также представитель пользователя (</w:t>
      </w:r>
      <w:r>
        <w:rPr>
          <w:rStyle w:val="doc"/>
        </w:rPr>
        <w:t>п. 3.9 положения ЦБ от 03.08.2023 № 820-П</w:t>
      </w:r>
      <w:r>
        <w:t>). </w:t>
      </w:r>
    </w:p>
    <w:p w14:paraId="69113250" w14:textId="77777777" w:rsidR="00000000" w:rsidRDefault="00000000">
      <w:pPr>
        <w:pStyle w:val="a3"/>
        <w:spacing w:line="276" w:lineRule="auto"/>
        <w:divId w:val="205412507"/>
      </w:pPr>
      <w:r>
        <w:lastRenderedPageBreak/>
        <w:t>При расторжении счета деньги зачислят на банковский счет или увеличат остаток электронных денег на электронном кошельке (</w:t>
      </w:r>
      <w:r>
        <w:rPr>
          <w:rStyle w:val="doc"/>
        </w:rPr>
        <w:t>ч. 10 ст. 30.8 Закона от 27.06.2011 № 161-ФЗ</w:t>
      </w:r>
      <w:r>
        <w:t>). Закрыть цифровой счет ЦБ может не только по распоряжению пользователя, но и по обращению других лиц, например арбитражного управляющего (п. </w:t>
      </w:r>
      <w:r>
        <w:rPr>
          <w:rStyle w:val="doc"/>
        </w:rPr>
        <w:t>3.9</w:t>
      </w:r>
      <w:r>
        <w:t xml:space="preserve">, </w:t>
      </w:r>
      <w:r>
        <w:rPr>
          <w:rStyle w:val="doc"/>
        </w:rPr>
        <w:t>3.10</w:t>
      </w:r>
      <w:r>
        <w:t xml:space="preserve"> положения ЦБ от 03.08.2023 № 820-П).</w:t>
      </w:r>
    </w:p>
    <w:p w14:paraId="53C41E0C" w14:textId="77777777" w:rsidR="00000000" w:rsidRDefault="00000000">
      <w:pPr>
        <w:pStyle w:val="2"/>
        <w:spacing w:line="276" w:lineRule="auto"/>
        <w:divId w:val="439647978"/>
        <w:rPr>
          <w:rFonts w:eastAsia="Times New Roman"/>
        </w:rPr>
      </w:pPr>
      <w:r>
        <w:rPr>
          <w:rFonts w:eastAsia="Times New Roman"/>
        </w:rPr>
        <w:t>Операции с цифровым рублем</w:t>
      </w:r>
    </w:p>
    <w:p w14:paraId="25C19D49" w14:textId="77777777" w:rsidR="00000000" w:rsidRDefault="00000000">
      <w:pPr>
        <w:pStyle w:val="a3"/>
        <w:spacing w:line="276" w:lineRule="auto"/>
        <w:divId w:val="84153655"/>
      </w:pPr>
      <w:r>
        <w:t>Цифровой рубль можно использовать в расчетах – оплачивать товары, работы, услуги контрагентам, покупки в магазинах, для выплаты зарплаты. Также цифровые рубли можно перевести другому лицу, у которого есть цифровой кошелек. Пополнять цифровой кошелек или снимать с него наличные деньги можно будет только через банковский счет.</w:t>
      </w:r>
    </w:p>
    <w:p w14:paraId="0FBBB4B7" w14:textId="77777777" w:rsidR="00000000" w:rsidRDefault="00000000">
      <w:pPr>
        <w:pStyle w:val="a3"/>
        <w:spacing w:line="276" w:lineRule="auto"/>
        <w:divId w:val="84153655"/>
      </w:pPr>
      <w:r>
        <w:t>ЦБ будет отчитываться перед организациями и ИП о проведенных операциях путем направления извещения. Форма извещения приведена в приложении к договору счета цифрового рубля.</w:t>
      </w:r>
    </w:p>
    <w:p w14:paraId="2A7D3ED4" w14:textId="77777777" w:rsidR="00000000" w:rsidRDefault="00000000">
      <w:pPr>
        <w:pStyle w:val="a3"/>
        <w:spacing w:line="276" w:lineRule="auto"/>
        <w:divId w:val="84153655"/>
      </w:pPr>
      <w:r>
        <w:t>Операции с цифровым рублем включают в себя:</w:t>
      </w:r>
    </w:p>
    <w:p w14:paraId="21E01978" w14:textId="77777777" w:rsidR="00000000" w:rsidRDefault="00000000">
      <w:pPr>
        <w:numPr>
          <w:ilvl w:val="0"/>
          <w:numId w:val="3"/>
        </w:numPr>
        <w:spacing w:after="103" w:line="276" w:lineRule="auto"/>
        <w:divId w:val="84153655"/>
        <w:rPr>
          <w:rFonts w:eastAsia="Times New Roman"/>
        </w:rPr>
      </w:pPr>
      <w:r>
        <w:rPr>
          <w:rFonts w:eastAsia="Times New Roman"/>
        </w:rPr>
        <w:t>пополнение цифрового кошелька;</w:t>
      </w:r>
    </w:p>
    <w:p w14:paraId="2D3DCAE4" w14:textId="77777777" w:rsidR="00000000" w:rsidRDefault="00000000">
      <w:pPr>
        <w:numPr>
          <w:ilvl w:val="0"/>
          <w:numId w:val="3"/>
        </w:numPr>
        <w:spacing w:after="103" w:line="276" w:lineRule="auto"/>
        <w:divId w:val="84153655"/>
        <w:rPr>
          <w:rFonts w:eastAsia="Times New Roman"/>
        </w:rPr>
      </w:pPr>
      <w:r>
        <w:rPr>
          <w:rFonts w:eastAsia="Times New Roman"/>
        </w:rPr>
        <w:t>расчеты с контрагентами, переводы другим пользователям;</w:t>
      </w:r>
    </w:p>
    <w:p w14:paraId="369D4C71" w14:textId="77777777" w:rsidR="00000000" w:rsidRDefault="00000000">
      <w:pPr>
        <w:numPr>
          <w:ilvl w:val="0"/>
          <w:numId w:val="3"/>
        </w:numPr>
        <w:spacing w:after="103" w:line="276" w:lineRule="auto"/>
        <w:divId w:val="84153655"/>
        <w:rPr>
          <w:rFonts w:eastAsia="Times New Roman"/>
        </w:rPr>
      </w:pPr>
      <w:r>
        <w:rPr>
          <w:rFonts w:eastAsia="Times New Roman"/>
        </w:rPr>
        <w:t>вывод цифровых рублей на счет.</w:t>
      </w:r>
    </w:p>
    <w:p w14:paraId="4B8A6D0E" w14:textId="77777777" w:rsidR="00000000" w:rsidRDefault="00000000">
      <w:pPr>
        <w:pStyle w:val="3"/>
        <w:spacing w:line="276" w:lineRule="auto"/>
        <w:divId w:val="84153655"/>
        <w:rPr>
          <w:rFonts w:eastAsia="Times New Roman"/>
        </w:rPr>
      </w:pPr>
      <w:r>
        <w:rPr>
          <w:rFonts w:eastAsia="Times New Roman"/>
        </w:rPr>
        <w:t>Пополнение счета цифрового рубля</w:t>
      </w:r>
    </w:p>
    <w:p w14:paraId="1886A268" w14:textId="77777777" w:rsidR="00000000" w:rsidRDefault="00000000">
      <w:pPr>
        <w:pStyle w:val="a3"/>
        <w:spacing w:line="276" w:lineRule="auto"/>
        <w:divId w:val="1979066679"/>
      </w:pPr>
      <w:r>
        <w:t>Пополнение счета цифрового рубля возможно за счет:</w:t>
      </w:r>
    </w:p>
    <w:p w14:paraId="00112DFA" w14:textId="77777777" w:rsidR="00000000" w:rsidRDefault="00000000">
      <w:pPr>
        <w:numPr>
          <w:ilvl w:val="0"/>
          <w:numId w:val="4"/>
        </w:numPr>
        <w:spacing w:after="103" w:line="276" w:lineRule="auto"/>
        <w:divId w:val="1979066679"/>
        <w:rPr>
          <w:rFonts w:eastAsia="Times New Roman"/>
        </w:rPr>
      </w:pPr>
      <w:r>
        <w:rPr>
          <w:rFonts w:eastAsia="Times New Roman"/>
        </w:rPr>
        <w:t>пополнения счета цифровых рублей путем покупки цифровых рублей со своего расчетного счета;</w:t>
      </w:r>
    </w:p>
    <w:p w14:paraId="2E1D7A28" w14:textId="77777777" w:rsidR="00000000" w:rsidRDefault="00000000">
      <w:pPr>
        <w:numPr>
          <w:ilvl w:val="0"/>
          <w:numId w:val="4"/>
        </w:numPr>
        <w:spacing w:after="103" w:line="276" w:lineRule="auto"/>
        <w:divId w:val="1979066679"/>
        <w:rPr>
          <w:rFonts w:eastAsia="Times New Roman"/>
        </w:rPr>
      </w:pPr>
      <w:r>
        <w:rPr>
          <w:rFonts w:eastAsia="Times New Roman"/>
        </w:rPr>
        <w:t>получения цифровых рублей в качестве оплаты от контрагентов за товары, работы, услуги;</w:t>
      </w:r>
    </w:p>
    <w:p w14:paraId="3BE41C10" w14:textId="77777777" w:rsidR="00000000" w:rsidRDefault="00000000">
      <w:pPr>
        <w:numPr>
          <w:ilvl w:val="0"/>
          <w:numId w:val="4"/>
        </w:numPr>
        <w:spacing w:after="103" w:line="276" w:lineRule="auto"/>
        <w:divId w:val="1979066679"/>
        <w:rPr>
          <w:rFonts w:eastAsia="Times New Roman"/>
        </w:rPr>
      </w:pPr>
      <w:r>
        <w:rPr>
          <w:rFonts w:eastAsia="Times New Roman"/>
        </w:rPr>
        <w:t>перевода от других пользователей цифрового рубля;</w:t>
      </w:r>
    </w:p>
    <w:p w14:paraId="39155686" w14:textId="77777777" w:rsidR="00000000" w:rsidRDefault="00000000">
      <w:pPr>
        <w:numPr>
          <w:ilvl w:val="0"/>
          <w:numId w:val="4"/>
        </w:numPr>
        <w:spacing w:after="103" w:line="276" w:lineRule="auto"/>
        <w:divId w:val="1979066679"/>
        <w:rPr>
          <w:rFonts w:eastAsia="Times New Roman"/>
        </w:rPr>
      </w:pPr>
      <w:r>
        <w:rPr>
          <w:rFonts w:eastAsia="Times New Roman"/>
        </w:rPr>
        <w:t>получения целевых средств от государства.</w:t>
      </w:r>
    </w:p>
    <w:p w14:paraId="02A51BD0" w14:textId="0FFDC6EA" w:rsidR="00000000" w:rsidRDefault="00000000">
      <w:pPr>
        <w:pStyle w:val="a3"/>
        <w:spacing w:line="276" w:lineRule="auto"/>
        <w:divId w:val="1979066679"/>
      </w:pPr>
      <w:r>
        <w:t>Чтобы пополнить счет цифрового рубля со своего расчетного счета, направьте банку- участнику платформы распоряжение для списания денежных средств с вашего банковского счета или электронного кошелька (</w:t>
      </w:r>
      <w:r>
        <w:rPr>
          <w:rStyle w:val="doc"/>
        </w:rPr>
        <w:t>п. 5.4 положения ЦБ от 03.08.2023 № 820-П</w:t>
      </w:r>
      <w:r>
        <w:t xml:space="preserve">). Обязательные реквизиты распоряжения приведены в </w:t>
      </w:r>
      <w:r w:rsidRPr="00A110E3">
        <w:t>альбоме распоряжений</w:t>
      </w:r>
      <w:r>
        <w:t xml:space="preserve"> для платформы цифрового рубля. Распоряжение будет формироваться прямо в приложении банка, нужно будет лишь указать сумму.</w:t>
      </w:r>
    </w:p>
    <w:p w14:paraId="1328B8D5" w14:textId="77777777" w:rsidR="00000000" w:rsidRDefault="00000000">
      <w:pPr>
        <w:pStyle w:val="a3"/>
        <w:spacing w:line="276" w:lineRule="auto"/>
        <w:divId w:val="1979066679"/>
      </w:pPr>
      <w:r>
        <w:t xml:space="preserve">Чтобы получить цифровые рубли от других пользователей, например от контрагентов за товары, работы, услуги, получения государственных средств, нужно сообщить им номер </w:t>
      </w:r>
      <w:r>
        <w:lastRenderedPageBreak/>
        <w:t>вашего цифрового кошелька. Отправитель сделает перевод через свой банк-участник системы. Вы получите уведомление о зачислении цифровых рублей на счет.</w:t>
      </w:r>
    </w:p>
    <w:p w14:paraId="1C4774B0" w14:textId="77777777" w:rsidR="00000000" w:rsidRDefault="00000000">
      <w:pPr>
        <w:pStyle w:val="3"/>
        <w:spacing w:line="276" w:lineRule="auto"/>
        <w:divId w:val="84153655"/>
        <w:rPr>
          <w:rFonts w:eastAsia="Times New Roman"/>
        </w:rPr>
      </w:pPr>
      <w:r>
        <w:rPr>
          <w:rFonts w:eastAsia="Times New Roman"/>
        </w:rPr>
        <w:t>Расчеты цифровыми рублями</w:t>
      </w:r>
    </w:p>
    <w:p w14:paraId="7C543BFB" w14:textId="77777777" w:rsidR="00000000" w:rsidRDefault="00000000">
      <w:pPr>
        <w:pStyle w:val="a3"/>
        <w:spacing w:line="276" w:lineRule="auto"/>
        <w:divId w:val="1153451515"/>
      </w:pPr>
      <w:r>
        <w:t>Вы можете рассчитываться цифровыми рублями с контрагентами за товары, работы, услуги. Для этого их нужно перевести со своего счета цифрового рубля на счет цифрового рубля получателя на основании распоряжения о переводе. Распоряжение направьте в электронном виде через приложение банка–участника платформы, который предоставляет вам доступ к платформе. Также можно оформить заявление на перевод на бумажном носителе (</w:t>
      </w:r>
      <w:r>
        <w:rPr>
          <w:rStyle w:val="doc"/>
        </w:rPr>
        <w:t>п. 5.2 положения ЦБ от 03.08.2023 № 820-П</w:t>
      </w:r>
      <w:r>
        <w:t>).</w:t>
      </w:r>
    </w:p>
    <w:p w14:paraId="468E074A" w14:textId="3B81F201" w:rsidR="00000000" w:rsidRDefault="00000000">
      <w:pPr>
        <w:pStyle w:val="a3"/>
        <w:spacing w:line="276" w:lineRule="auto"/>
        <w:divId w:val="1153451515"/>
      </w:pPr>
      <w:r>
        <w:t xml:space="preserve">Обязательные реквизиты распоряжения приведены в </w:t>
      </w:r>
      <w:r w:rsidRPr="00A110E3">
        <w:t>альбоме распоряжений</w:t>
      </w:r>
      <w:r>
        <w:t xml:space="preserve"> для платформы цифрового рубля. Обязательство по уплате считается исполненным с момента зачисления цифровых рублей на счет получателя (п. 4 ст. 861 ГК, </w:t>
      </w:r>
      <w:r>
        <w:rPr>
          <w:rStyle w:val="doc"/>
        </w:rPr>
        <w:t>ч. 22 ст. 7.1 Закона от 27.06.2011 № 161-ФЗ</w:t>
      </w:r>
      <w:r>
        <w:t>).</w:t>
      </w:r>
    </w:p>
    <w:p w14:paraId="51BA8C81" w14:textId="77777777" w:rsidR="00000000" w:rsidRDefault="00000000">
      <w:pPr>
        <w:pStyle w:val="3"/>
        <w:spacing w:line="276" w:lineRule="auto"/>
        <w:divId w:val="84153655"/>
        <w:rPr>
          <w:rFonts w:eastAsia="Times New Roman"/>
        </w:rPr>
      </w:pPr>
      <w:r>
        <w:rPr>
          <w:rFonts w:eastAsia="Times New Roman"/>
        </w:rPr>
        <w:t>Перевод на расчетный счет</w:t>
      </w:r>
    </w:p>
    <w:p w14:paraId="7CAD1CE8" w14:textId="5F7B7715" w:rsidR="00000000" w:rsidRDefault="00000000">
      <w:pPr>
        <w:pStyle w:val="a3"/>
        <w:spacing w:line="276" w:lineRule="auto"/>
        <w:divId w:val="1510676355"/>
      </w:pPr>
      <w:r>
        <w:t>Вывести цифровые рубли с вашего цифрового счета можно на свой банковский счет или направить на увеличение остатка электронных денег в электронном кошельке. Для вывода средств направьте распоряжение о выводе средств со счета цифрового рубля или подайте бумажное заявление на перевод. Это нужно сделать через банк, который является участником платформы цифрового рубля (</w:t>
      </w:r>
      <w:r>
        <w:rPr>
          <w:rStyle w:val="doc"/>
        </w:rPr>
        <w:t>ч. 23</w:t>
      </w:r>
      <w:r>
        <w:t xml:space="preserve"> ст. 7.1 Закона от 27.06.2011 № 161-ФЗ, </w:t>
      </w:r>
      <w:r>
        <w:rPr>
          <w:rStyle w:val="doc"/>
        </w:rPr>
        <w:t>п. 5.4</w:t>
      </w:r>
      <w:r>
        <w:t xml:space="preserve"> положения ЦБ от 03.08.2023 № 820-П). Обязательные реквизиты распоряжения приведены в </w:t>
      </w:r>
      <w:r w:rsidRPr="00A110E3">
        <w:t>альбоме распоряжений</w:t>
      </w:r>
      <w:r>
        <w:t xml:space="preserve"> для платформы цифрового рубля.</w:t>
      </w:r>
    </w:p>
    <w:p w14:paraId="183AEDA4" w14:textId="77777777" w:rsidR="00000000" w:rsidRDefault="00000000">
      <w:pPr>
        <w:pStyle w:val="2"/>
        <w:spacing w:line="276" w:lineRule="auto"/>
        <w:divId w:val="439647978"/>
        <w:rPr>
          <w:rFonts w:eastAsia="Times New Roman"/>
        </w:rPr>
      </w:pPr>
      <w:r>
        <w:rPr>
          <w:rFonts w:eastAsia="Times New Roman"/>
        </w:rPr>
        <w:t>Тарифы</w:t>
      </w:r>
    </w:p>
    <w:p w14:paraId="27BB5BB6" w14:textId="08919D4B" w:rsidR="00000000" w:rsidRDefault="00000000">
      <w:pPr>
        <w:pStyle w:val="a3"/>
        <w:spacing w:line="276" w:lineRule="auto"/>
        <w:divId w:val="1133064533"/>
      </w:pPr>
      <w:r>
        <w:t xml:space="preserve">ЦБ установил тарифы для операций с цифровыми рублями. До 31 декабря 2026 года действует льготный период и все операции будут проводить бесплатно. С 1 января 2027 года для бизнеса начнут действовать тарифы за переводы, в том числе при выплате зарплаты. Бесплатными останутся только платежи в бюджет. Для физлиц все переводы останутся бесплатными (решения Совета директоров ЦБ </w:t>
      </w:r>
      <w:r w:rsidRPr="00A110E3">
        <w:t>от 19.06.2026</w:t>
      </w:r>
      <w:r>
        <w:t>, </w:t>
      </w:r>
      <w:r w:rsidRPr="00A110E3">
        <w:t>от 26.12.2025</w:t>
      </w:r>
      <w:r>
        <w:t>.  </w:t>
      </w:r>
      <w:r w:rsidRPr="00A110E3">
        <w:t>от 21.11.2025</w:t>
      </w:r>
      <w:r>
        <w:t>).</w:t>
      </w:r>
    </w:p>
    <w:p w14:paraId="59BA1242" w14:textId="77777777" w:rsidR="00000000" w:rsidRDefault="00000000">
      <w:pPr>
        <w:pStyle w:val="a3"/>
        <w:spacing w:line="276" w:lineRule="auto"/>
        <w:divId w:val="1133064533"/>
      </w:pPr>
      <w:r>
        <w:rPr>
          <w:rStyle w:val="a6"/>
        </w:rPr>
        <w:t>Тарифы на услуги оператора для пользователей платформы</w:t>
      </w:r>
    </w:p>
    <w:tbl>
      <w:tblPr>
        <w:tblW w:w="5000" w:type="pct"/>
        <w:tblCellMar>
          <w:top w:w="75" w:type="dxa"/>
          <w:left w:w="150" w:type="dxa"/>
          <w:bottom w:w="75" w:type="dxa"/>
          <w:right w:w="150" w:type="dxa"/>
        </w:tblCellMar>
        <w:tblLook w:val="04A0" w:firstRow="1" w:lastRow="0" w:firstColumn="1" w:lastColumn="0" w:noHBand="0" w:noVBand="1"/>
      </w:tblPr>
      <w:tblGrid>
        <w:gridCol w:w="3804"/>
        <w:gridCol w:w="2341"/>
        <w:gridCol w:w="1380"/>
        <w:gridCol w:w="1830"/>
      </w:tblGrid>
      <w:tr w:rsidR="00000000" w14:paraId="77BD40A7" w14:textId="77777777">
        <w:trPr>
          <w:divId w:val="1847555032"/>
          <w:tblHeader/>
        </w:trPr>
        <w:tc>
          <w:tcPr>
            <w:tcW w:w="2173" w:type="pct"/>
            <w:tcBorders>
              <w:bottom w:val="single" w:sz="6" w:space="0" w:color="000000"/>
            </w:tcBorders>
            <w:hideMark/>
          </w:tcPr>
          <w:p w14:paraId="525B5035" w14:textId="77777777" w:rsidR="00000000" w:rsidRDefault="00000000">
            <w:pPr>
              <w:rPr>
                <w:rFonts w:eastAsia="Times New Roman"/>
                <w:b/>
                <w:bCs/>
              </w:rPr>
            </w:pPr>
            <w:r>
              <w:rPr>
                <w:rFonts w:eastAsia="Times New Roman"/>
                <w:b/>
                <w:bCs/>
              </w:rPr>
              <w:t>Перечень тарифов</w:t>
            </w:r>
          </w:p>
        </w:tc>
        <w:tc>
          <w:tcPr>
            <w:tcW w:w="972" w:type="pct"/>
            <w:tcBorders>
              <w:bottom w:val="single" w:sz="6" w:space="0" w:color="000000"/>
            </w:tcBorders>
            <w:hideMark/>
          </w:tcPr>
          <w:p w14:paraId="1420E01E" w14:textId="77777777" w:rsidR="00000000" w:rsidRDefault="00000000">
            <w:pPr>
              <w:rPr>
                <w:rFonts w:eastAsia="Times New Roman"/>
                <w:b/>
                <w:bCs/>
              </w:rPr>
            </w:pPr>
            <w:r>
              <w:rPr>
                <w:rFonts w:eastAsia="Times New Roman"/>
                <w:b/>
                <w:bCs/>
              </w:rPr>
              <w:t>Кто платит</w:t>
            </w:r>
          </w:p>
        </w:tc>
        <w:tc>
          <w:tcPr>
            <w:tcW w:w="840" w:type="pct"/>
            <w:tcBorders>
              <w:bottom w:val="single" w:sz="6" w:space="0" w:color="000000"/>
            </w:tcBorders>
            <w:hideMark/>
          </w:tcPr>
          <w:p w14:paraId="4C4290BA" w14:textId="77777777" w:rsidR="00000000" w:rsidRDefault="00000000">
            <w:pPr>
              <w:pStyle w:val="a3"/>
              <w:rPr>
                <w:b/>
                <w:bCs/>
              </w:rPr>
            </w:pPr>
            <w:r>
              <w:rPr>
                <w:b/>
                <w:bCs/>
              </w:rPr>
              <w:t>Тарифы</w:t>
            </w:r>
            <w:r>
              <w:rPr>
                <w:b/>
                <w:bCs/>
              </w:rPr>
              <w:br/>
              <w:t>до 31.12.2026</w:t>
            </w:r>
          </w:p>
        </w:tc>
        <w:tc>
          <w:tcPr>
            <w:tcW w:w="1004" w:type="pct"/>
            <w:tcBorders>
              <w:bottom w:val="single" w:sz="6" w:space="0" w:color="000000"/>
            </w:tcBorders>
            <w:hideMark/>
          </w:tcPr>
          <w:p w14:paraId="30B70165" w14:textId="77777777" w:rsidR="00000000" w:rsidRDefault="00000000">
            <w:pPr>
              <w:pStyle w:val="a3"/>
              <w:rPr>
                <w:b/>
                <w:bCs/>
              </w:rPr>
            </w:pPr>
            <w:r>
              <w:rPr>
                <w:b/>
                <w:bCs/>
              </w:rPr>
              <w:t>Тарифы с 01.01.2027</w:t>
            </w:r>
          </w:p>
        </w:tc>
      </w:tr>
      <w:tr w:rsidR="00000000" w14:paraId="49D19374" w14:textId="77777777">
        <w:trPr>
          <w:divId w:val="1847555032"/>
        </w:trPr>
        <w:tc>
          <w:tcPr>
            <w:tcW w:w="2173" w:type="pct"/>
            <w:tcBorders>
              <w:top w:val="single" w:sz="6" w:space="0" w:color="000000"/>
              <w:bottom w:val="single" w:sz="6" w:space="0" w:color="000000"/>
            </w:tcBorders>
            <w:hideMark/>
          </w:tcPr>
          <w:p w14:paraId="32663304" w14:textId="77777777" w:rsidR="00000000" w:rsidRDefault="00000000">
            <w:pPr>
              <w:pStyle w:val="a3"/>
            </w:pPr>
            <w:r>
              <w:t>1. За перевод цифровых рублей физическими лицами в пользу физических лиц (операция C2С) или в пользу юридических лиц (операция C2В)</w:t>
            </w:r>
          </w:p>
        </w:tc>
        <w:tc>
          <w:tcPr>
            <w:tcW w:w="972" w:type="pct"/>
            <w:tcBorders>
              <w:top w:val="single" w:sz="6" w:space="0" w:color="000000"/>
              <w:bottom w:val="single" w:sz="6" w:space="0" w:color="000000"/>
            </w:tcBorders>
            <w:hideMark/>
          </w:tcPr>
          <w:p w14:paraId="15BFED1C" w14:textId="77777777" w:rsidR="00000000" w:rsidRDefault="00000000">
            <w:pPr>
              <w:pStyle w:val="a3"/>
            </w:pPr>
            <w:r>
              <w:t>Плательщик </w:t>
            </w:r>
          </w:p>
        </w:tc>
        <w:tc>
          <w:tcPr>
            <w:tcW w:w="840" w:type="pct"/>
            <w:tcBorders>
              <w:top w:val="single" w:sz="6" w:space="0" w:color="000000"/>
              <w:bottom w:val="single" w:sz="6" w:space="0" w:color="000000"/>
            </w:tcBorders>
            <w:hideMark/>
          </w:tcPr>
          <w:p w14:paraId="7EF7F7AD" w14:textId="77777777" w:rsidR="00000000" w:rsidRDefault="00000000">
            <w:pPr>
              <w:pStyle w:val="a3"/>
            </w:pPr>
            <w:r>
              <w:t>0,0%</w:t>
            </w:r>
            <w:r>
              <w:br/>
              <w:t>от суммы перевода</w:t>
            </w:r>
          </w:p>
        </w:tc>
        <w:tc>
          <w:tcPr>
            <w:tcW w:w="1004" w:type="pct"/>
            <w:tcBorders>
              <w:top w:val="single" w:sz="6" w:space="0" w:color="000000"/>
              <w:bottom w:val="single" w:sz="6" w:space="0" w:color="000000"/>
            </w:tcBorders>
            <w:hideMark/>
          </w:tcPr>
          <w:p w14:paraId="09E5A402" w14:textId="77777777" w:rsidR="00000000" w:rsidRDefault="00000000">
            <w:pPr>
              <w:pStyle w:val="a3"/>
            </w:pPr>
            <w:r>
              <w:t>0,0% от суммы перевода</w:t>
            </w:r>
          </w:p>
        </w:tc>
      </w:tr>
      <w:tr w:rsidR="00000000" w14:paraId="3891BC28" w14:textId="77777777">
        <w:trPr>
          <w:divId w:val="1847555032"/>
        </w:trPr>
        <w:tc>
          <w:tcPr>
            <w:tcW w:w="2173" w:type="pct"/>
            <w:tcBorders>
              <w:top w:val="single" w:sz="6" w:space="0" w:color="000000"/>
              <w:bottom w:val="single" w:sz="6" w:space="0" w:color="000000"/>
            </w:tcBorders>
            <w:hideMark/>
          </w:tcPr>
          <w:p w14:paraId="0812A1DC" w14:textId="77777777" w:rsidR="00000000" w:rsidRDefault="00000000">
            <w:pPr>
              <w:rPr>
                <w:rFonts w:eastAsia="Times New Roman"/>
              </w:rPr>
            </w:pPr>
            <w:r>
              <w:rPr>
                <w:rFonts w:eastAsia="Times New Roman"/>
              </w:rPr>
              <w:lastRenderedPageBreak/>
              <w:t>2. За перевод цифровых рублей физическими лицами в пользу юридических лиц (операция C2B), за исключением переводов по оплате жилищно-коммунальных услуг*</w:t>
            </w:r>
          </w:p>
        </w:tc>
        <w:tc>
          <w:tcPr>
            <w:tcW w:w="972" w:type="pct"/>
            <w:tcBorders>
              <w:top w:val="single" w:sz="6" w:space="0" w:color="000000"/>
              <w:bottom w:val="single" w:sz="6" w:space="0" w:color="000000"/>
            </w:tcBorders>
            <w:hideMark/>
          </w:tcPr>
          <w:p w14:paraId="4DD82ACB" w14:textId="77777777" w:rsidR="00000000" w:rsidRDefault="00000000">
            <w:pPr>
              <w:pStyle w:val="a3"/>
            </w:pPr>
            <w:r>
              <w:t>Получатель средств</w:t>
            </w:r>
          </w:p>
        </w:tc>
        <w:tc>
          <w:tcPr>
            <w:tcW w:w="840" w:type="pct"/>
            <w:tcBorders>
              <w:top w:val="single" w:sz="6" w:space="0" w:color="000000"/>
              <w:bottom w:val="single" w:sz="6" w:space="0" w:color="000000"/>
            </w:tcBorders>
            <w:hideMark/>
          </w:tcPr>
          <w:p w14:paraId="78EE9E96" w14:textId="77777777" w:rsidR="00000000" w:rsidRDefault="00000000">
            <w:pPr>
              <w:pStyle w:val="a3"/>
            </w:pPr>
            <w:r>
              <w:t>0,0%</w:t>
            </w:r>
            <w:r>
              <w:br/>
              <w:t>от суммы перевода</w:t>
            </w:r>
          </w:p>
        </w:tc>
        <w:tc>
          <w:tcPr>
            <w:tcW w:w="1004" w:type="pct"/>
            <w:tcBorders>
              <w:top w:val="single" w:sz="6" w:space="0" w:color="000000"/>
              <w:bottom w:val="single" w:sz="6" w:space="0" w:color="000000"/>
            </w:tcBorders>
            <w:hideMark/>
          </w:tcPr>
          <w:p w14:paraId="7546CF75" w14:textId="77777777" w:rsidR="00000000" w:rsidRDefault="00000000">
            <w:pPr>
              <w:pStyle w:val="a3"/>
            </w:pPr>
            <w:r>
              <w:t>0,3% от суммы перевода, но не более 1500,00 руб. за один перевод</w:t>
            </w:r>
          </w:p>
        </w:tc>
      </w:tr>
      <w:tr w:rsidR="00000000" w14:paraId="052C2776" w14:textId="77777777">
        <w:trPr>
          <w:divId w:val="1847555032"/>
        </w:trPr>
        <w:tc>
          <w:tcPr>
            <w:tcW w:w="2173" w:type="pct"/>
            <w:tcBorders>
              <w:top w:val="single" w:sz="6" w:space="0" w:color="000000"/>
              <w:bottom w:val="single" w:sz="6" w:space="0" w:color="000000"/>
            </w:tcBorders>
            <w:hideMark/>
          </w:tcPr>
          <w:p w14:paraId="49EC1FB9" w14:textId="77777777" w:rsidR="00000000" w:rsidRDefault="00000000">
            <w:pPr>
              <w:pStyle w:val="a3"/>
            </w:pPr>
            <w:r>
              <w:t>3. За перевод цифровых рублей физическими лицами в пользу юридических лиц (операция C2B) в оплату жилищно-коммунальных услуг*</w:t>
            </w:r>
          </w:p>
        </w:tc>
        <w:tc>
          <w:tcPr>
            <w:tcW w:w="972" w:type="pct"/>
            <w:tcBorders>
              <w:top w:val="single" w:sz="6" w:space="0" w:color="000000"/>
              <w:bottom w:val="single" w:sz="6" w:space="0" w:color="000000"/>
            </w:tcBorders>
            <w:hideMark/>
          </w:tcPr>
          <w:p w14:paraId="0289EA35" w14:textId="77777777" w:rsidR="00000000" w:rsidRDefault="00000000">
            <w:pPr>
              <w:pStyle w:val="a3"/>
            </w:pPr>
            <w:r>
              <w:t>Получатель средств</w:t>
            </w:r>
          </w:p>
        </w:tc>
        <w:tc>
          <w:tcPr>
            <w:tcW w:w="840" w:type="pct"/>
            <w:tcBorders>
              <w:top w:val="single" w:sz="6" w:space="0" w:color="000000"/>
              <w:bottom w:val="single" w:sz="6" w:space="0" w:color="000000"/>
            </w:tcBorders>
            <w:hideMark/>
          </w:tcPr>
          <w:p w14:paraId="7FEA993D" w14:textId="77777777" w:rsidR="00000000" w:rsidRDefault="00000000">
            <w:pPr>
              <w:pStyle w:val="a3"/>
            </w:pPr>
            <w:r>
              <w:t>0,0%</w:t>
            </w:r>
            <w:r>
              <w:br/>
              <w:t>от суммы перевода</w:t>
            </w:r>
          </w:p>
        </w:tc>
        <w:tc>
          <w:tcPr>
            <w:tcW w:w="1004" w:type="pct"/>
            <w:tcBorders>
              <w:top w:val="single" w:sz="6" w:space="0" w:color="000000"/>
              <w:bottom w:val="single" w:sz="6" w:space="0" w:color="000000"/>
            </w:tcBorders>
            <w:hideMark/>
          </w:tcPr>
          <w:p w14:paraId="6605BCE2" w14:textId="77777777" w:rsidR="00000000" w:rsidRDefault="00000000">
            <w:pPr>
              <w:pStyle w:val="a3"/>
            </w:pPr>
            <w:r>
              <w:t>0,2% от суммы перевода, но не более 10,00 руб. за один перевод</w:t>
            </w:r>
          </w:p>
        </w:tc>
      </w:tr>
      <w:tr w:rsidR="00000000" w14:paraId="662678D8" w14:textId="77777777">
        <w:trPr>
          <w:divId w:val="1847555032"/>
        </w:trPr>
        <w:tc>
          <w:tcPr>
            <w:tcW w:w="2173" w:type="pct"/>
            <w:tcBorders>
              <w:top w:val="single" w:sz="6" w:space="0" w:color="000000"/>
              <w:bottom w:val="single" w:sz="6" w:space="0" w:color="000000"/>
            </w:tcBorders>
            <w:hideMark/>
          </w:tcPr>
          <w:p w14:paraId="09F288ED" w14:textId="77777777" w:rsidR="00000000" w:rsidRDefault="00000000">
            <w:pPr>
              <w:rPr>
                <w:rFonts w:eastAsia="Times New Roman"/>
              </w:rPr>
            </w:pPr>
            <w:r>
              <w:rPr>
                <w:rFonts w:eastAsia="Times New Roman"/>
              </w:rPr>
              <w:t>4. За перевод цифровых рублей юридическими лицами в пользу физических лиц с целью возврата цифровых рублей по ранее совершенному переводу (операция В2С-возврат)</w:t>
            </w:r>
          </w:p>
        </w:tc>
        <w:tc>
          <w:tcPr>
            <w:tcW w:w="972" w:type="pct"/>
            <w:tcBorders>
              <w:top w:val="single" w:sz="6" w:space="0" w:color="000000"/>
              <w:bottom w:val="single" w:sz="6" w:space="0" w:color="000000"/>
            </w:tcBorders>
            <w:hideMark/>
          </w:tcPr>
          <w:p w14:paraId="387BA246" w14:textId="77777777" w:rsidR="00000000" w:rsidRDefault="00000000">
            <w:pPr>
              <w:rPr>
                <w:rFonts w:eastAsia="Times New Roman"/>
              </w:rPr>
            </w:pPr>
            <w:r>
              <w:rPr>
                <w:rFonts w:eastAsia="Times New Roman"/>
              </w:rPr>
              <w:t>Плательщик</w:t>
            </w:r>
          </w:p>
        </w:tc>
        <w:tc>
          <w:tcPr>
            <w:tcW w:w="840" w:type="pct"/>
            <w:tcBorders>
              <w:top w:val="single" w:sz="6" w:space="0" w:color="000000"/>
              <w:bottom w:val="single" w:sz="6" w:space="0" w:color="000000"/>
            </w:tcBorders>
            <w:hideMark/>
          </w:tcPr>
          <w:p w14:paraId="7A0D176A" w14:textId="77777777" w:rsidR="00000000" w:rsidRDefault="00000000">
            <w:pPr>
              <w:pStyle w:val="a3"/>
            </w:pPr>
            <w:r>
              <w:t>0,0%</w:t>
            </w:r>
            <w:r>
              <w:br/>
              <w:t>от суммы перевода</w:t>
            </w:r>
          </w:p>
        </w:tc>
        <w:tc>
          <w:tcPr>
            <w:tcW w:w="1004" w:type="pct"/>
            <w:tcBorders>
              <w:top w:val="single" w:sz="6" w:space="0" w:color="000000"/>
              <w:bottom w:val="single" w:sz="6" w:space="0" w:color="000000"/>
            </w:tcBorders>
            <w:hideMark/>
          </w:tcPr>
          <w:p w14:paraId="6348425B" w14:textId="77777777" w:rsidR="00000000" w:rsidRDefault="00000000">
            <w:pPr>
              <w:pStyle w:val="a3"/>
            </w:pPr>
            <w:r>
              <w:t>0,0% от суммы перевода</w:t>
            </w:r>
          </w:p>
        </w:tc>
      </w:tr>
      <w:tr w:rsidR="00000000" w14:paraId="2D46258B" w14:textId="77777777">
        <w:trPr>
          <w:divId w:val="1847555032"/>
        </w:trPr>
        <w:tc>
          <w:tcPr>
            <w:tcW w:w="2173" w:type="pct"/>
            <w:tcBorders>
              <w:top w:val="single" w:sz="6" w:space="0" w:color="000000"/>
              <w:bottom w:val="single" w:sz="6" w:space="0" w:color="000000"/>
            </w:tcBorders>
            <w:hideMark/>
          </w:tcPr>
          <w:p w14:paraId="6CF6E3DD" w14:textId="77777777" w:rsidR="00000000" w:rsidRDefault="00000000">
            <w:pPr>
              <w:rPr>
                <w:rFonts w:eastAsia="Times New Roman"/>
              </w:rPr>
            </w:pPr>
            <w:r>
              <w:rPr>
                <w:rFonts w:eastAsia="Times New Roman"/>
              </w:rPr>
              <w:t>5. За перевод цифровых рублей юридическими лицами в пользу юридических лиц (операция В2В)</w:t>
            </w:r>
          </w:p>
        </w:tc>
        <w:tc>
          <w:tcPr>
            <w:tcW w:w="972" w:type="pct"/>
            <w:tcBorders>
              <w:top w:val="single" w:sz="6" w:space="0" w:color="000000"/>
              <w:bottom w:val="single" w:sz="6" w:space="0" w:color="000000"/>
            </w:tcBorders>
            <w:hideMark/>
          </w:tcPr>
          <w:p w14:paraId="5690769E" w14:textId="77777777" w:rsidR="00000000" w:rsidRDefault="00000000">
            <w:pPr>
              <w:rPr>
                <w:rFonts w:eastAsia="Times New Roman"/>
              </w:rPr>
            </w:pPr>
            <w:r>
              <w:rPr>
                <w:rFonts w:eastAsia="Times New Roman"/>
              </w:rPr>
              <w:t>Плательщик </w:t>
            </w:r>
          </w:p>
        </w:tc>
        <w:tc>
          <w:tcPr>
            <w:tcW w:w="840" w:type="pct"/>
            <w:tcBorders>
              <w:top w:val="single" w:sz="6" w:space="0" w:color="000000"/>
              <w:bottom w:val="single" w:sz="6" w:space="0" w:color="000000"/>
            </w:tcBorders>
            <w:hideMark/>
          </w:tcPr>
          <w:p w14:paraId="7F236370" w14:textId="77777777" w:rsidR="00000000" w:rsidRDefault="00000000">
            <w:pPr>
              <w:pStyle w:val="a3"/>
            </w:pPr>
            <w:r>
              <w:t>0,00 руб.</w:t>
            </w:r>
            <w:r>
              <w:br/>
              <w:t>за один перевод</w:t>
            </w:r>
          </w:p>
        </w:tc>
        <w:tc>
          <w:tcPr>
            <w:tcW w:w="1004" w:type="pct"/>
            <w:tcBorders>
              <w:top w:val="single" w:sz="6" w:space="0" w:color="000000"/>
              <w:bottom w:val="single" w:sz="6" w:space="0" w:color="000000"/>
            </w:tcBorders>
            <w:hideMark/>
          </w:tcPr>
          <w:p w14:paraId="0BAAA9F0" w14:textId="77777777" w:rsidR="00000000" w:rsidRDefault="00000000">
            <w:pPr>
              <w:pStyle w:val="a3"/>
            </w:pPr>
            <w:r>
              <w:t>15,00 руб. за один перевод</w:t>
            </w:r>
          </w:p>
        </w:tc>
      </w:tr>
      <w:tr w:rsidR="00000000" w14:paraId="0D3007F6" w14:textId="77777777">
        <w:trPr>
          <w:divId w:val="1847555032"/>
        </w:trPr>
        <w:tc>
          <w:tcPr>
            <w:tcW w:w="2173" w:type="pct"/>
            <w:tcBorders>
              <w:top w:val="single" w:sz="6" w:space="0" w:color="000000"/>
              <w:bottom w:val="single" w:sz="6" w:space="0" w:color="000000"/>
            </w:tcBorders>
            <w:hideMark/>
          </w:tcPr>
          <w:p w14:paraId="771B18AA" w14:textId="77777777" w:rsidR="00000000" w:rsidRDefault="00000000">
            <w:pPr>
              <w:pStyle w:val="a3"/>
            </w:pPr>
            <w:r>
              <w:t>6. За перевод цифровых рублей физическими лицами в пользу Федерального казначейства (С2G)</w:t>
            </w:r>
          </w:p>
        </w:tc>
        <w:tc>
          <w:tcPr>
            <w:tcW w:w="972" w:type="pct"/>
            <w:tcBorders>
              <w:top w:val="single" w:sz="6" w:space="0" w:color="000000"/>
              <w:bottom w:val="single" w:sz="6" w:space="0" w:color="000000"/>
            </w:tcBorders>
            <w:hideMark/>
          </w:tcPr>
          <w:p w14:paraId="658E236C" w14:textId="77777777" w:rsidR="00000000" w:rsidRDefault="00000000">
            <w:pPr>
              <w:rPr>
                <w:rFonts w:eastAsia="Times New Roman"/>
              </w:rPr>
            </w:pPr>
            <w:r>
              <w:rPr>
                <w:rFonts w:eastAsia="Times New Roman"/>
              </w:rPr>
              <w:t>Плательщик</w:t>
            </w:r>
          </w:p>
        </w:tc>
        <w:tc>
          <w:tcPr>
            <w:tcW w:w="840" w:type="pct"/>
            <w:tcBorders>
              <w:top w:val="single" w:sz="6" w:space="0" w:color="000000"/>
              <w:bottom w:val="single" w:sz="6" w:space="0" w:color="000000"/>
            </w:tcBorders>
            <w:hideMark/>
          </w:tcPr>
          <w:p w14:paraId="18F1D535" w14:textId="77777777" w:rsidR="00000000" w:rsidRDefault="00000000">
            <w:pPr>
              <w:pStyle w:val="a3"/>
            </w:pPr>
            <w:r>
              <w:t>0,0% от суммы перевода</w:t>
            </w:r>
          </w:p>
        </w:tc>
        <w:tc>
          <w:tcPr>
            <w:tcW w:w="1004" w:type="pct"/>
            <w:tcBorders>
              <w:top w:val="single" w:sz="6" w:space="0" w:color="000000"/>
              <w:bottom w:val="single" w:sz="6" w:space="0" w:color="000000"/>
            </w:tcBorders>
            <w:hideMark/>
          </w:tcPr>
          <w:p w14:paraId="108D061C" w14:textId="77777777" w:rsidR="00000000" w:rsidRDefault="00000000">
            <w:pPr>
              <w:pStyle w:val="a3"/>
            </w:pPr>
            <w:r>
              <w:t>0,0% от суммы перевода</w:t>
            </w:r>
          </w:p>
        </w:tc>
      </w:tr>
      <w:tr w:rsidR="00000000" w14:paraId="43CF4848" w14:textId="77777777">
        <w:trPr>
          <w:divId w:val="1847555032"/>
        </w:trPr>
        <w:tc>
          <w:tcPr>
            <w:tcW w:w="2173" w:type="pct"/>
            <w:tcBorders>
              <w:top w:val="single" w:sz="6" w:space="0" w:color="000000"/>
              <w:bottom w:val="single" w:sz="6" w:space="0" w:color="000000"/>
            </w:tcBorders>
            <w:hideMark/>
          </w:tcPr>
          <w:p w14:paraId="06AE2D28" w14:textId="77777777" w:rsidR="00000000" w:rsidRDefault="00000000">
            <w:pPr>
              <w:pStyle w:val="a3"/>
            </w:pPr>
            <w:r>
              <w:t>7. За перевод цифровых рублей юридическими лицами в пользу Федерального казначейства (B2G)</w:t>
            </w:r>
          </w:p>
        </w:tc>
        <w:tc>
          <w:tcPr>
            <w:tcW w:w="972" w:type="pct"/>
            <w:tcBorders>
              <w:top w:val="single" w:sz="6" w:space="0" w:color="000000"/>
              <w:bottom w:val="single" w:sz="6" w:space="0" w:color="000000"/>
            </w:tcBorders>
            <w:hideMark/>
          </w:tcPr>
          <w:p w14:paraId="63070144" w14:textId="77777777" w:rsidR="00000000" w:rsidRDefault="00000000">
            <w:pPr>
              <w:rPr>
                <w:rFonts w:eastAsia="Times New Roman"/>
              </w:rPr>
            </w:pPr>
            <w:r>
              <w:rPr>
                <w:rFonts w:eastAsia="Times New Roman"/>
              </w:rPr>
              <w:t>Плательщик</w:t>
            </w:r>
          </w:p>
        </w:tc>
        <w:tc>
          <w:tcPr>
            <w:tcW w:w="840" w:type="pct"/>
            <w:tcBorders>
              <w:top w:val="single" w:sz="6" w:space="0" w:color="000000"/>
              <w:bottom w:val="single" w:sz="6" w:space="0" w:color="000000"/>
            </w:tcBorders>
            <w:hideMark/>
          </w:tcPr>
          <w:p w14:paraId="1EC86E37" w14:textId="77777777" w:rsidR="00000000" w:rsidRDefault="00000000">
            <w:pPr>
              <w:rPr>
                <w:rFonts w:eastAsia="Times New Roman"/>
              </w:rPr>
            </w:pPr>
            <w:r>
              <w:rPr>
                <w:rFonts w:eastAsia="Times New Roman"/>
              </w:rPr>
              <w:t>0,0% от суммы перевода</w:t>
            </w:r>
          </w:p>
        </w:tc>
        <w:tc>
          <w:tcPr>
            <w:tcW w:w="1004" w:type="pct"/>
            <w:tcBorders>
              <w:top w:val="single" w:sz="6" w:space="0" w:color="000000"/>
              <w:bottom w:val="single" w:sz="6" w:space="0" w:color="000000"/>
            </w:tcBorders>
            <w:hideMark/>
          </w:tcPr>
          <w:p w14:paraId="0A38E5A9" w14:textId="77777777" w:rsidR="00000000" w:rsidRDefault="00000000">
            <w:pPr>
              <w:rPr>
                <w:rFonts w:eastAsia="Times New Roman"/>
              </w:rPr>
            </w:pPr>
            <w:r>
              <w:rPr>
                <w:rFonts w:eastAsia="Times New Roman"/>
              </w:rPr>
              <w:t>0,0% от суммы перевода</w:t>
            </w:r>
          </w:p>
        </w:tc>
      </w:tr>
      <w:tr w:rsidR="00000000" w14:paraId="5CBA2743" w14:textId="77777777">
        <w:trPr>
          <w:divId w:val="1847555032"/>
        </w:trPr>
        <w:tc>
          <w:tcPr>
            <w:tcW w:w="2173" w:type="pct"/>
            <w:tcBorders>
              <w:top w:val="single" w:sz="6" w:space="0" w:color="000000"/>
              <w:bottom w:val="single" w:sz="6" w:space="0" w:color="000000"/>
            </w:tcBorders>
            <w:hideMark/>
          </w:tcPr>
          <w:p w14:paraId="0214BB5E" w14:textId="77777777" w:rsidR="00000000" w:rsidRDefault="00000000">
            <w:pPr>
              <w:rPr>
                <w:rFonts w:eastAsia="Times New Roman"/>
              </w:rPr>
            </w:pPr>
            <w:r>
              <w:rPr>
                <w:rFonts w:eastAsia="Times New Roman"/>
              </w:rPr>
              <w:t>8. За выплату зарплаты в цифровых рублях</w:t>
            </w:r>
          </w:p>
        </w:tc>
        <w:tc>
          <w:tcPr>
            <w:tcW w:w="972" w:type="pct"/>
            <w:tcBorders>
              <w:top w:val="single" w:sz="6" w:space="0" w:color="000000"/>
              <w:bottom w:val="single" w:sz="6" w:space="0" w:color="000000"/>
            </w:tcBorders>
            <w:hideMark/>
          </w:tcPr>
          <w:p w14:paraId="7064A404" w14:textId="77777777" w:rsidR="00000000" w:rsidRDefault="00000000">
            <w:pPr>
              <w:rPr>
                <w:rFonts w:eastAsia="Times New Roman"/>
              </w:rPr>
            </w:pPr>
            <w:r>
              <w:rPr>
                <w:rFonts w:eastAsia="Times New Roman"/>
              </w:rPr>
              <w:t>Плательщик</w:t>
            </w:r>
          </w:p>
        </w:tc>
        <w:tc>
          <w:tcPr>
            <w:tcW w:w="840" w:type="pct"/>
            <w:tcBorders>
              <w:top w:val="single" w:sz="6" w:space="0" w:color="000000"/>
              <w:bottom w:val="single" w:sz="6" w:space="0" w:color="000000"/>
            </w:tcBorders>
            <w:hideMark/>
          </w:tcPr>
          <w:p w14:paraId="5FF5275D" w14:textId="77777777" w:rsidR="00000000" w:rsidRDefault="00000000">
            <w:pPr>
              <w:rPr>
                <w:rFonts w:eastAsia="Times New Roman"/>
              </w:rPr>
            </w:pPr>
            <w:r>
              <w:rPr>
                <w:rFonts w:eastAsia="Times New Roman"/>
              </w:rPr>
              <w:t>0,0% от суммы перевода</w:t>
            </w:r>
          </w:p>
        </w:tc>
        <w:tc>
          <w:tcPr>
            <w:tcW w:w="1004" w:type="pct"/>
            <w:tcBorders>
              <w:top w:val="single" w:sz="6" w:space="0" w:color="000000"/>
              <w:bottom w:val="single" w:sz="6" w:space="0" w:color="000000"/>
            </w:tcBorders>
            <w:hideMark/>
          </w:tcPr>
          <w:p w14:paraId="5AF3F991" w14:textId="77777777" w:rsidR="00000000" w:rsidRDefault="00000000">
            <w:pPr>
              <w:pStyle w:val="a3"/>
            </w:pPr>
            <w:r>
              <w:t>1 руб. за каждое исполненное распоряжение, содержащееся в реестре распоряжений, но не менее 15 руб. за реестр распоряжений</w:t>
            </w:r>
          </w:p>
        </w:tc>
      </w:tr>
    </w:tbl>
    <w:p w14:paraId="6C810B48" w14:textId="77777777" w:rsidR="00000000" w:rsidRDefault="00000000">
      <w:pPr>
        <w:pStyle w:val="a3"/>
        <w:spacing w:line="276" w:lineRule="auto"/>
        <w:divId w:val="1133064533"/>
      </w:pPr>
      <w:r>
        <w:t>* Распределение операций C2B будет реализовано в зависимости от классификации пользователей – юридических лиц по типу деятельности.</w:t>
      </w:r>
    </w:p>
    <w:p w14:paraId="2D9AB01C" w14:textId="77777777" w:rsidR="00000000" w:rsidRDefault="00000000">
      <w:pPr>
        <w:pStyle w:val="2"/>
        <w:spacing w:line="276" w:lineRule="auto"/>
        <w:divId w:val="439647978"/>
        <w:rPr>
          <w:rFonts w:eastAsia="Times New Roman"/>
        </w:rPr>
      </w:pPr>
      <w:r>
        <w:rPr>
          <w:rFonts w:eastAsia="Times New Roman"/>
        </w:rPr>
        <w:t>ККТ</w:t>
      </w:r>
    </w:p>
    <w:p w14:paraId="2262EBD4" w14:textId="77777777" w:rsidR="00000000" w:rsidRDefault="00000000">
      <w:pPr>
        <w:pStyle w:val="a3"/>
        <w:spacing w:line="276" w:lineRule="auto"/>
        <w:divId w:val="1036855158"/>
      </w:pPr>
      <w:r>
        <w:lastRenderedPageBreak/>
        <w:t xml:space="preserve">При расчетах цифровыми рублями применять ККТ </w:t>
      </w:r>
      <w:proofErr w:type="gramStart"/>
      <w:r>
        <w:t>нужно так же как</w:t>
      </w:r>
      <w:proofErr w:type="gramEnd"/>
      <w:r>
        <w:t xml:space="preserve"> при безналичных расчетах. Особого порядка применения ККТ при расчетах цифровыми рублями в рамках кассового законодательства пока не планируется. Цифровые рубли – одна из форм безналичных платежей.</w:t>
      </w:r>
    </w:p>
    <w:p w14:paraId="47FDECB2" w14:textId="77777777" w:rsidR="00000000" w:rsidRDefault="00000000">
      <w:pPr>
        <w:pStyle w:val="a3"/>
        <w:spacing w:line="276" w:lineRule="auto"/>
        <w:divId w:val="1036855158"/>
      </w:pPr>
      <w:r>
        <w:t>В настоящее время отдельных реквизитов чека ККТ для оплаты цифровыми рублями не предусмотрено. Введение отдельных реквизитов по расчетам цифровыми рублями возможно при разработке качественно нового формата фискальных документов версии 1.3. Пока такого формата нет, при оплате цифровыми рублями пробивайте чек на оплату безналичными. Напомним, если вы ведете расчеты только в интернете, применяется специальная ККТ для таких расчетов. </w:t>
      </w:r>
    </w:p>
    <w:p w14:paraId="736E49D8" w14:textId="77777777" w:rsidR="00000000" w:rsidRDefault="00000000">
      <w:pPr>
        <w:pStyle w:val="a3"/>
        <w:spacing w:line="276" w:lineRule="auto"/>
        <w:divId w:val="1036855158"/>
      </w:pPr>
      <w:r>
        <w:t>Покупатели смогут расплачиваться за товары. работы, услуги цифровыми рублями только через универсальный платежный код. Этот код заменит собой платежные коды, которые сейчас предоставляют отдельные банки. Организации и ИП, у которых выручка за прошлый год превышает 20 млн. руб., к 1 сентября 2026 года должны разместить на своих кассах и терминалах универсальные платежные коды, а также обеспечить возможность приема от населения цифровых рублей в счет оплаты приобретаемых товаров, работ и услуг (</w:t>
      </w:r>
      <w:r>
        <w:rPr>
          <w:rStyle w:val="doc"/>
        </w:rPr>
        <w:t>абз.5 п. 1 ст. 16.1 Закона от 07.02.1992 №2300-I</w:t>
      </w:r>
      <w:r>
        <w:t>).</w:t>
      </w:r>
    </w:p>
    <w:p w14:paraId="6913D3DC" w14:textId="77777777" w:rsidR="00000000" w:rsidRDefault="00000000">
      <w:pPr>
        <w:pStyle w:val="a3"/>
        <w:spacing w:line="276" w:lineRule="auto"/>
        <w:divId w:val="1036855158"/>
      </w:pPr>
      <w:r>
        <w:t>При помощи универсального платежного кода можно будет сделать не только переводы цифровых рублей, но также переводы по СБП и безналичные переводы по карте. Принцип оплаты такой же, как сейчас через QR-коды:</w:t>
      </w:r>
    </w:p>
    <w:p w14:paraId="38B38A72" w14:textId="77777777" w:rsidR="00000000" w:rsidRDefault="00000000">
      <w:pPr>
        <w:pStyle w:val="a3"/>
        <w:spacing w:line="276" w:lineRule="auto"/>
        <w:divId w:val="1036855158"/>
      </w:pPr>
      <w:r>
        <w:t>1. Покупатель сканирует при помощи своего смартфона универсальный код на кассе магазина.</w:t>
      </w:r>
    </w:p>
    <w:p w14:paraId="5AD303FD" w14:textId="77777777" w:rsidR="00000000" w:rsidRDefault="00000000">
      <w:pPr>
        <w:pStyle w:val="a3"/>
        <w:spacing w:line="276" w:lineRule="auto"/>
        <w:divId w:val="1036855158"/>
      </w:pPr>
      <w:r>
        <w:t>2. Система предложит разные способы оплаты – через СБП, картой или цифровыми рублями.</w:t>
      </w:r>
    </w:p>
    <w:p w14:paraId="6C4CF32C" w14:textId="77777777" w:rsidR="00000000" w:rsidRDefault="00000000">
      <w:pPr>
        <w:pStyle w:val="a3"/>
        <w:spacing w:line="276" w:lineRule="auto"/>
        <w:divId w:val="1036855158"/>
      </w:pPr>
      <w:r>
        <w:t>3. Покупатель выбирает способ оплаты и подтверждает платеж. </w:t>
      </w:r>
    </w:p>
    <w:p w14:paraId="5F19DF43" w14:textId="77777777" w:rsidR="00000000" w:rsidRDefault="00000000">
      <w:pPr>
        <w:pStyle w:val="a3"/>
        <w:spacing w:line="276" w:lineRule="auto"/>
        <w:divId w:val="1036855158"/>
      </w:pPr>
      <w:r>
        <w:t>4. Касса пробивает чек на безналичный расчет. </w:t>
      </w:r>
    </w:p>
    <w:p w14:paraId="7E96E5FA" w14:textId="77777777" w:rsidR="00000000" w:rsidRDefault="00000000">
      <w:pPr>
        <w:pStyle w:val="3"/>
        <w:spacing w:line="276" w:lineRule="auto"/>
        <w:divId w:val="1477793666"/>
        <w:rPr>
          <w:rFonts w:eastAsia="Times New Roman"/>
        </w:rPr>
      </w:pPr>
      <w:r>
        <w:rPr>
          <w:rFonts w:eastAsia="Times New Roman"/>
        </w:rPr>
        <w:t>Ещё по теме</w:t>
      </w:r>
    </w:p>
    <w:p w14:paraId="7E01A373" w14:textId="77777777" w:rsidR="00000000" w:rsidRDefault="00000000">
      <w:pPr>
        <w:numPr>
          <w:ilvl w:val="0"/>
          <w:numId w:val="5"/>
        </w:numPr>
        <w:spacing w:after="103" w:line="276" w:lineRule="auto"/>
        <w:divId w:val="1028680207"/>
        <w:rPr>
          <w:rFonts w:eastAsia="Times New Roman"/>
        </w:rPr>
      </w:pPr>
      <w:r>
        <w:rPr>
          <w:rStyle w:val="doc"/>
          <w:rFonts w:eastAsia="Times New Roman"/>
        </w:rPr>
        <w:t>Как применять ККТ при безналичных расчетах</w:t>
      </w:r>
    </w:p>
    <w:p w14:paraId="1FE867E4" w14:textId="77777777" w:rsidR="00000000" w:rsidRDefault="00000000">
      <w:pPr>
        <w:numPr>
          <w:ilvl w:val="0"/>
          <w:numId w:val="5"/>
        </w:numPr>
        <w:spacing w:after="103" w:line="276" w:lineRule="auto"/>
        <w:divId w:val="1028680207"/>
        <w:rPr>
          <w:rFonts w:eastAsia="Times New Roman"/>
        </w:rPr>
      </w:pPr>
      <w:r>
        <w:rPr>
          <w:rStyle w:val="doc"/>
          <w:rFonts w:eastAsia="Times New Roman"/>
        </w:rPr>
        <w:t>Как оформить кассовый чек при безналичных расчетах</w:t>
      </w:r>
    </w:p>
    <w:p w14:paraId="31E66C12" w14:textId="77777777" w:rsidR="00000000" w:rsidRDefault="00000000">
      <w:pPr>
        <w:pStyle w:val="2"/>
        <w:spacing w:line="276" w:lineRule="auto"/>
        <w:divId w:val="439647978"/>
        <w:rPr>
          <w:rFonts w:eastAsia="Times New Roman"/>
        </w:rPr>
      </w:pPr>
      <w:r>
        <w:rPr>
          <w:rFonts w:eastAsia="Times New Roman"/>
        </w:rPr>
        <w:t>Выплата зарплаты</w:t>
      </w:r>
    </w:p>
    <w:p w14:paraId="6FCCCAFF" w14:textId="1E79AED1" w:rsidR="00000000" w:rsidRDefault="00000000">
      <w:pPr>
        <w:pStyle w:val="a3"/>
        <w:spacing w:line="276" w:lineRule="auto"/>
        <w:divId w:val="1890797020"/>
      </w:pPr>
      <w:r>
        <w:t>Закон не обязывает платить зарплату в цифровых рублях ни в коммерческих, ни в бюджетных организациях. Зарплату выплачивают в месте выполнения работы или переводят в кредитную организацию по заявлению сотрудника. Основание – </w:t>
      </w:r>
      <w:r>
        <w:rPr>
          <w:rStyle w:val="doc"/>
        </w:rPr>
        <w:t>часть 3</w:t>
      </w:r>
      <w:r>
        <w:t xml:space="preserve"> статьи 136 ТК. Изменения в нее не вносили.</w:t>
      </w:r>
      <w:r>
        <w:br/>
      </w:r>
      <w:r>
        <w:br/>
      </w:r>
      <w:r>
        <w:rPr>
          <w:rStyle w:val="a6"/>
        </w:rPr>
        <w:lastRenderedPageBreak/>
        <w:t>Первые выплаты</w:t>
      </w:r>
      <w:r>
        <w:br/>
        <w:t xml:space="preserve">Банк России намерен с 2026 года начать тестирование выплат физлицам в цифровых рублях. Это следует из Основных направлений развития финансового рынка на 2026–2028 годы, документ размещен на </w:t>
      </w:r>
      <w:r w:rsidRPr="00A110E3">
        <w:t>сайте</w:t>
      </w:r>
      <w:r>
        <w:t xml:space="preserve"> Банка России.</w:t>
      </w:r>
      <w:r>
        <w:br/>
      </w:r>
      <w:r>
        <w:br/>
        <w:t>Регулярные выплаты цифровой зарплаты могут начать в конце 2026 года в государственном секторе, включая госкомпании, ключевые министерства и Банк России. Для бюджетной сферы цифровой рубль имеет преимущество, так как позволяет контролировать целевое использование средств – это связно с технологией присвоения уникального кода каждому рублю.</w:t>
      </w:r>
      <w:r>
        <w:br/>
      </w:r>
      <w:r>
        <w:br/>
      </w:r>
      <w:r>
        <w:rPr>
          <w:rStyle w:val="a6"/>
        </w:rPr>
        <w:t>Плюсы и минусы</w:t>
      </w:r>
      <w:r>
        <w:br/>
        <w:t xml:space="preserve">Главный плюс выплаты зарплаты в цифровых рублях для работодателей и работников – исключен риск ее потери, потому что это прямое обязательство ЦБ, а не коммерческого банка. При переходе на цифровую зарплату процесс расчетов с сотрудниками, скорее всего, станет сложнее. Например, если часть сотрудников продолжат получать зарплату по-прежнему на свои карты, то бухгалтеру придется формировать больше платежных поручений вместо привычного единого реестра. О других плюсах и минусах цифрового рубля – в </w:t>
      </w:r>
      <w:r>
        <w:rPr>
          <w:rStyle w:val="doc"/>
        </w:rPr>
        <w:t>рекомендации</w:t>
      </w:r>
      <w:r>
        <w:t>.</w:t>
      </w:r>
    </w:p>
    <w:p w14:paraId="1E949E63" w14:textId="77777777" w:rsidR="00000000" w:rsidRDefault="00000000">
      <w:pPr>
        <w:pStyle w:val="2"/>
        <w:spacing w:line="276" w:lineRule="auto"/>
        <w:divId w:val="439647978"/>
        <w:rPr>
          <w:rFonts w:eastAsia="Times New Roman"/>
        </w:rPr>
      </w:pPr>
      <w:r>
        <w:rPr>
          <w:rFonts w:eastAsia="Times New Roman"/>
        </w:rPr>
        <w:t>Бухучет</w:t>
      </w:r>
    </w:p>
    <w:p w14:paraId="468CF848" w14:textId="77777777" w:rsidR="00000000" w:rsidRDefault="00000000">
      <w:pPr>
        <w:pStyle w:val="a3"/>
        <w:spacing w:line="276" w:lineRule="auto"/>
        <w:divId w:val="1347177193"/>
      </w:pPr>
      <w:r>
        <w:t xml:space="preserve">Счет цифрового рубля является отдельным видом банковского счета. Операции по нему необходимо обособить от других расчетов в бухучете. Для этого можно использовать либо субсчет счета 55 «Специальные счета в банках», либо дополнительный синтетический </w:t>
      </w:r>
      <w:r>
        <w:rPr>
          <w:rStyle w:val="doc"/>
        </w:rPr>
        <w:t>счет 53</w:t>
      </w:r>
      <w:r>
        <w:t>, назвав его, например, «Счет цифрового рубля».</w:t>
      </w:r>
    </w:p>
    <w:p w14:paraId="291DC477" w14:textId="77777777" w:rsidR="00000000" w:rsidRDefault="00000000">
      <w:pPr>
        <w:pStyle w:val="a3"/>
        <w:spacing w:line="276" w:lineRule="auto"/>
        <w:divId w:val="836532612"/>
      </w:pPr>
      <w:r>
        <w:t>Выбор, на каком счете отражать операции с цифровым рублем, необходимо зафиксировать в учетной политике. Либо в основном тексте, либо в рабочем плане счетов, который является приложением к учетной политике.</w:t>
      </w:r>
    </w:p>
    <w:p w14:paraId="7606C8B1" w14:textId="77777777" w:rsidR="00000000" w:rsidRDefault="00000000">
      <w:pPr>
        <w:pStyle w:val="a3"/>
        <w:spacing w:line="276" w:lineRule="auto"/>
        <w:divId w:val="836532612"/>
      </w:pPr>
      <w:r>
        <w:t xml:space="preserve">Так, использовать дополнительный счет 53 для учета расчетов с цифровым рублем позволяет </w:t>
      </w:r>
      <w:r>
        <w:rPr>
          <w:rStyle w:val="doc"/>
        </w:rPr>
        <w:t>Инструкция</w:t>
      </w:r>
      <w:r>
        <w:t xml:space="preserve"> к Плану счетов. В ней сказано, что для учета специфических операций организация может по согласованию с Минфином вводить в План счетов дополнительные синтетические счета, используя свободные номера счетов. Минфин одобрил такой вариант в </w:t>
      </w:r>
      <w:r>
        <w:rPr>
          <w:rStyle w:val="doc"/>
        </w:rPr>
        <w:t>информационном сообщении от 18.09.2023 № ИС-учет-47</w:t>
      </w:r>
      <w:r>
        <w:t>.</w:t>
      </w:r>
    </w:p>
    <w:p w14:paraId="7D4E28BB" w14:textId="77777777" w:rsidR="00000000" w:rsidRDefault="00000000">
      <w:pPr>
        <w:pStyle w:val="a3"/>
        <w:spacing w:line="276" w:lineRule="auto"/>
        <w:divId w:val="836532612"/>
      </w:pPr>
      <w:r>
        <w:t>Если обороты с цифровым рублем несущественны, то Минфин допускает использовать для его учета субсчет к счету 55 «Специальные счета в банке». Такое мнение выражено в том же </w:t>
      </w:r>
      <w:r>
        <w:rPr>
          <w:rStyle w:val="doc"/>
        </w:rPr>
        <w:t>информационном сообщении Минфина от 18.09.2023 № ИС-учет-47</w:t>
      </w:r>
      <w:r>
        <w:t>. Уровень существенности компания устанавливает в учетной политике.</w:t>
      </w:r>
    </w:p>
    <w:p w14:paraId="3A7D86A5" w14:textId="77777777" w:rsidR="00000000" w:rsidRDefault="00000000">
      <w:pPr>
        <w:pStyle w:val="a3"/>
        <w:spacing w:line="276" w:lineRule="auto"/>
        <w:divId w:val="836532612"/>
      </w:pPr>
      <w:r>
        <w:t xml:space="preserve">Если организация применяет упрощенные способы бухучета, операции по счету цифрового рубля учитывайте на счете 51 «Расчетные счета». К этому счету откройте отдельный субсчет «Счет цифрового рубля». Такие рекомендации – в </w:t>
      </w:r>
      <w:r>
        <w:rPr>
          <w:rStyle w:val="doc"/>
        </w:rPr>
        <w:t>информационном сообщении Минфина от 18.09.2023 № ИС-учет-47</w:t>
      </w:r>
      <w:r>
        <w:t>.</w:t>
      </w:r>
    </w:p>
    <w:p w14:paraId="7CA33364" w14:textId="77777777" w:rsidR="00000000" w:rsidRDefault="00000000">
      <w:pPr>
        <w:pStyle w:val="a3"/>
        <w:spacing w:line="276" w:lineRule="auto"/>
        <w:divId w:val="836532612"/>
      </w:pPr>
      <w:r>
        <w:lastRenderedPageBreak/>
        <w:t>Формулировки учетной политики могут быть следующими.</w:t>
      </w:r>
    </w:p>
    <w:p w14:paraId="1BF78029" w14:textId="77777777" w:rsidR="00000000" w:rsidRDefault="00000000">
      <w:pPr>
        <w:pStyle w:val="3"/>
        <w:spacing w:line="276" w:lineRule="auto"/>
        <w:divId w:val="2069380688"/>
        <w:rPr>
          <w:rFonts w:eastAsia="Times New Roman"/>
        </w:rPr>
      </w:pPr>
      <w:r>
        <w:rPr>
          <w:rFonts w:eastAsia="Times New Roman"/>
        </w:rPr>
        <w:t>Пример</w:t>
      </w:r>
    </w:p>
    <w:p w14:paraId="00FC700D" w14:textId="77777777" w:rsidR="00000000" w:rsidRDefault="00000000">
      <w:pPr>
        <w:pStyle w:val="incut-v4title"/>
        <w:spacing w:line="276" w:lineRule="auto"/>
        <w:divId w:val="2069380688"/>
      </w:pPr>
      <w:r>
        <w:t>Формулировка учетной политики в части бухучета цифрового рубля на счете 53</w:t>
      </w:r>
    </w:p>
    <w:p w14:paraId="6F635D50" w14:textId="77777777" w:rsidR="00000000" w:rsidRDefault="00000000">
      <w:pPr>
        <w:pStyle w:val="a3"/>
        <w:spacing w:line="276" w:lineRule="auto"/>
        <w:divId w:val="859658746"/>
      </w:pPr>
      <w:r>
        <w:t>«Суммы и обороты с цифровыми рублями учитываются на счете 53 "Счет цифрового рубля".</w:t>
      </w:r>
    </w:p>
    <w:p w14:paraId="51FFC7EA" w14:textId="77777777" w:rsidR="00000000" w:rsidRDefault="00000000">
      <w:pPr>
        <w:pStyle w:val="a3"/>
        <w:spacing w:line="276" w:lineRule="auto"/>
        <w:divId w:val="859658746"/>
      </w:pPr>
      <w:r>
        <w:t>Основание: </w:t>
      </w:r>
      <w:r>
        <w:rPr>
          <w:rStyle w:val="doc"/>
        </w:rPr>
        <w:t>Инструкция</w:t>
      </w:r>
      <w:r>
        <w:t xml:space="preserve"> к Плану счетов, утвержденная приказом Минфина от 31.10.2000 № 94н, </w:t>
      </w:r>
      <w:r>
        <w:rPr>
          <w:rStyle w:val="doc"/>
        </w:rPr>
        <w:t>информационное сообщение Минфина от 18.09.2023 № ИС-учет-47</w:t>
      </w:r>
      <w:r>
        <w:t>».</w:t>
      </w:r>
    </w:p>
    <w:p w14:paraId="5CA53924" w14:textId="77777777" w:rsidR="00000000" w:rsidRDefault="00000000">
      <w:pPr>
        <w:pStyle w:val="3"/>
        <w:spacing w:line="276" w:lineRule="auto"/>
        <w:divId w:val="947396840"/>
        <w:rPr>
          <w:rFonts w:eastAsia="Times New Roman"/>
        </w:rPr>
      </w:pPr>
      <w:r>
        <w:rPr>
          <w:rFonts w:eastAsia="Times New Roman"/>
        </w:rPr>
        <w:t>Пример</w:t>
      </w:r>
    </w:p>
    <w:p w14:paraId="498E11D0" w14:textId="77777777" w:rsidR="00000000" w:rsidRDefault="00000000">
      <w:pPr>
        <w:pStyle w:val="incut-v4title"/>
        <w:spacing w:line="276" w:lineRule="auto"/>
        <w:divId w:val="947396840"/>
      </w:pPr>
      <w:r>
        <w:t>Формулировка учетной политики в части бухучета цифрового рубля на счете 55</w:t>
      </w:r>
    </w:p>
    <w:p w14:paraId="6A4E3C71" w14:textId="77777777" w:rsidR="00000000" w:rsidRDefault="00000000">
      <w:pPr>
        <w:pStyle w:val="a3"/>
        <w:spacing w:line="276" w:lineRule="auto"/>
        <w:divId w:val="729692899"/>
      </w:pPr>
      <w:r>
        <w:t>«Несущественные суммы и обороты с цифровыми рублями учитываются на счете 55 "Специальные счета в банке" субсчет "Счет цифрового рубля". В целях представления отчетности несущественной считается сумма в размере, который не превышает 1 (Одного) процента от валюты баланса. Существенные суммы и обороты с цифровыми рублями учитываются на счете 53 "Счет цифрового рубля".</w:t>
      </w:r>
    </w:p>
    <w:p w14:paraId="567199C2" w14:textId="77777777" w:rsidR="00000000" w:rsidRDefault="00000000">
      <w:pPr>
        <w:pStyle w:val="a3"/>
        <w:spacing w:line="276" w:lineRule="auto"/>
        <w:divId w:val="729692899"/>
      </w:pPr>
      <w:r>
        <w:t xml:space="preserve">Основание: </w:t>
      </w:r>
      <w:r>
        <w:rPr>
          <w:rStyle w:val="doc"/>
        </w:rPr>
        <w:t>Инструкция</w:t>
      </w:r>
      <w:r>
        <w:t xml:space="preserve"> к Плану счетов, утвержденная приказом Минфина от 31.10.2000 № 94н, </w:t>
      </w:r>
      <w:r>
        <w:rPr>
          <w:rStyle w:val="doc"/>
        </w:rPr>
        <w:t>информационное сообщение Минфина от 18.09.2023 № ИС-учет-47</w:t>
      </w:r>
      <w:r>
        <w:t>».</w:t>
      </w:r>
    </w:p>
    <w:p w14:paraId="5F249818" w14:textId="77777777" w:rsidR="00000000" w:rsidRDefault="00000000">
      <w:pPr>
        <w:pStyle w:val="3"/>
        <w:spacing w:line="276" w:lineRule="auto"/>
        <w:divId w:val="1639724220"/>
        <w:rPr>
          <w:rFonts w:eastAsia="Times New Roman"/>
        </w:rPr>
      </w:pPr>
      <w:r>
        <w:rPr>
          <w:rFonts w:eastAsia="Times New Roman"/>
        </w:rPr>
        <w:t>Пример</w:t>
      </w:r>
    </w:p>
    <w:p w14:paraId="19EBAAC9" w14:textId="77777777" w:rsidR="00000000" w:rsidRDefault="00000000">
      <w:pPr>
        <w:pStyle w:val="incut-v4title"/>
        <w:spacing w:line="276" w:lineRule="auto"/>
        <w:divId w:val="1639724220"/>
      </w:pPr>
      <w:r>
        <w:t>Формулировка учетной политики в части бухучета цифрового рубля на счете 51 компаниями с правом на упрощенный бухучет</w:t>
      </w:r>
    </w:p>
    <w:p w14:paraId="0103A13D" w14:textId="77777777" w:rsidR="00000000" w:rsidRDefault="00000000">
      <w:pPr>
        <w:pStyle w:val="a3"/>
        <w:spacing w:line="276" w:lineRule="auto"/>
        <w:divId w:val="1705014940"/>
      </w:pPr>
      <w:r>
        <w:t>«Суммы и обороты с цифровыми рублями учитываются на счете 51 "Расчетный счет" субсчет "Счет цифрового рубля".</w:t>
      </w:r>
    </w:p>
    <w:p w14:paraId="034D47D4" w14:textId="77777777" w:rsidR="00000000" w:rsidRDefault="00000000">
      <w:pPr>
        <w:pStyle w:val="a3"/>
        <w:spacing w:line="276" w:lineRule="auto"/>
        <w:divId w:val="1705014940"/>
      </w:pPr>
      <w:r>
        <w:t xml:space="preserve">Основание: </w:t>
      </w:r>
      <w:r>
        <w:rPr>
          <w:rStyle w:val="doc"/>
        </w:rPr>
        <w:t>Инструкция</w:t>
      </w:r>
      <w:r>
        <w:t xml:space="preserve"> к Плану счетов, утвержденная приказом Минфина от 31.10.2000 № 94н, </w:t>
      </w:r>
      <w:r>
        <w:rPr>
          <w:rStyle w:val="doc"/>
        </w:rPr>
        <w:t>информационное сообщение Минфина от 18.09.2023 № ИС-учет-47</w:t>
      </w:r>
      <w:r>
        <w:t>».</w:t>
      </w:r>
    </w:p>
    <w:p w14:paraId="46C93901" w14:textId="77777777" w:rsidR="00000000" w:rsidRDefault="00000000">
      <w:pPr>
        <w:pStyle w:val="a3"/>
        <w:spacing w:line="276" w:lineRule="auto"/>
        <w:divId w:val="1347177193"/>
      </w:pPr>
      <w:r>
        <w:t>Типовая корреспонденция расчетов с использованием цифрового рубля – в таблице. Проводки в таблице представлены исходя из того, что организация учитывает цифровые рубли на счете 55 субсчете «Счет цифрового рубля». Если вы применяете счет 51 или 53, эти счета будут участвовать в корреспонденции вместо счета 55.</w:t>
      </w:r>
    </w:p>
    <w:tbl>
      <w:tblPr>
        <w:tblW w:w="5000" w:type="pct"/>
        <w:tblCellMar>
          <w:top w:w="75" w:type="dxa"/>
          <w:left w:w="150" w:type="dxa"/>
          <w:bottom w:w="75" w:type="dxa"/>
          <w:right w:w="150" w:type="dxa"/>
        </w:tblCellMar>
        <w:tblLook w:val="04A0" w:firstRow="1" w:lastRow="0" w:firstColumn="1" w:lastColumn="0" w:noHBand="0" w:noVBand="1"/>
      </w:tblPr>
      <w:tblGrid>
        <w:gridCol w:w="3823"/>
        <w:gridCol w:w="2851"/>
        <w:gridCol w:w="2681"/>
      </w:tblGrid>
      <w:tr w:rsidR="00000000" w14:paraId="4BBB9687" w14:textId="77777777">
        <w:trPr>
          <w:divId w:val="2134447045"/>
          <w:tblHeader/>
        </w:trPr>
        <w:tc>
          <w:tcPr>
            <w:tcW w:w="2039" w:type="pct"/>
            <w:vMerge w:val="restart"/>
            <w:tcBorders>
              <w:bottom w:val="single" w:sz="6" w:space="0" w:color="000000"/>
            </w:tcBorders>
            <w:hideMark/>
          </w:tcPr>
          <w:p w14:paraId="309CA80D" w14:textId="77777777" w:rsidR="00000000" w:rsidRDefault="00000000">
            <w:pPr>
              <w:pStyle w:val="a3"/>
              <w:rPr>
                <w:b/>
                <w:bCs/>
              </w:rPr>
            </w:pPr>
            <w:r>
              <w:rPr>
                <w:b/>
                <w:bCs/>
              </w:rPr>
              <w:t>Содержание операции с цифровыми рублями</w:t>
            </w:r>
          </w:p>
        </w:tc>
        <w:tc>
          <w:tcPr>
            <w:tcW w:w="1260" w:type="pct"/>
            <w:gridSpan w:val="2"/>
            <w:tcBorders>
              <w:bottom w:val="single" w:sz="6" w:space="0" w:color="000000"/>
            </w:tcBorders>
            <w:hideMark/>
          </w:tcPr>
          <w:p w14:paraId="04E7CD4C" w14:textId="77777777" w:rsidR="00000000" w:rsidRDefault="00000000">
            <w:pPr>
              <w:pStyle w:val="a3"/>
              <w:rPr>
                <w:b/>
                <w:bCs/>
              </w:rPr>
            </w:pPr>
            <w:r>
              <w:rPr>
                <w:b/>
                <w:bCs/>
              </w:rPr>
              <w:t>Типовая схема корреспонденции счетов</w:t>
            </w:r>
          </w:p>
        </w:tc>
      </w:tr>
      <w:tr w:rsidR="00000000" w14:paraId="43390443" w14:textId="77777777">
        <w:trPr>
          <w:divId w:val="2134447045"/>
          <w:tblHeader/>
        </w:trPr>
        <w:tc>
          <w:tcPr>
            <w:tcW w:w="0" w:type="auto"/>
            <w:vMerge/>
            <w:tcBorders>
              <w:bottom w:val="single" w:sz="6" w:space="0" w:color="000000"/>
            </w:tcBorders>
            <w:vAlign w:val="center"/>
            <w:hideMark/>
          </w:tcPr>
          <w:p w14:paraId="768AA28A" w14:textId="77777777" w:rsidR="00000000" w:rsidRDefault="00000000">
            <w:pPr>
              <w:rPr>
                <w:b/>
                <w:bCs/>
              </w:rPr>
            </w:pPr>
          </w:p>
        </w:tc>
        <w:tc>
          <w:tcPr>
            <w:tcW w:w="1520" w:type="pct"/>
            <w:tcBorders>
              <w:bottom w:val="single" w:sz="6" w:space="0" w:color="000000"/>
            </w:tcBorders>
            <w:hideMark/>
          </w:tcPr>
          <w:p w14:paraId="3F8A7EBF" w14:textId="77777777" w:rsidR="00000000" w:rsidRDefault="00000000">
            <w:pPr>
              <w:pStyle w:val="a3"/>
              <w:rPr>
                <w:b/>
                <w:bCs/>
              </w:rPr>
            </w:pPr>
            <w:r>
              <w:rPr>
                <w:b/>
                <w:bCs/>
              </w:rPr>
              <w:t>дебет</w:t>
            </w:r>
          </w:p>
        </w:tc>
        <w:tc>
          <w:tcPr>
            <w:tcW w:w="1430" w:type="pct"/>
            <w:tcBorders>
              <w:bottom w:val="single" w:sz="6" w:space="0" w:color="000000"/>
            </w:tcBorders>
            <w:hideMark/>
          </w:tcPr>
          <w:p w14:paraId="3F2D2D8B" w14:textId="77777777" w:rsidR="00000000" w:rsidRDefault="00000000">
            <w:pPr>
              <w:pStyle w:val="a3"/>
              <w:rPr>
                <w:b/>
                <w:bCs/>
              </w:rPr>
            </w:pPr>
            <w:r>
              <w:rPr>
                <w:b/>
                <w:bCs/>
              </w:rPr>
              <w:t>кредит</w:t>
            </w:r>
          </w:p>
        </w:tc>
      </w:tr>
      <w:tr w:rsidR="00000000" w14:paraId="35E8D7E2" w14:textId="77777777">
        <w:trPr>
          <w:divId w:val="2134447045"/>
        </w:trPr>
        <w:tc>
          <w:tcPr>
            <w:tcW w:w="2698" w:type="pct"/>
            <w:gridSpan w:val="3"/>
            <w:tcBorders>
              <w:top w:val="single" w:sz="6" w:space="0" w:color="000000"/>
              <w:bottom w:val="single" w:sz="6" w:space="0" w:color="000000"/>
            </w:tcBorders>
            <w:hideMark/>
          </w:tcPr>
          <w:p w14:paraId="7D656537" w14:textId="77777777" w:rsidR="00000000" w:rsidRDefault="00000000">
            <w:pPr>
              <w:pStyle w:val="a3"/>
            </w:pPr>
            <w:r>
              <w:rPr>
                <w:rStyle w:val="a6"/>
              </w:rPr>
              <w:t>Увеличение остатка цифровых рублей на счете цифрового рубля организации путем:</w:t>
            </w:r>
          </w:p>
        </w:tc>
      </w:tr>
      <w:tr w:rsidR="00000000" w14:paraId="33B5D950" w14:textId="77777777">
        <w:trPr>
          <w:divId w:val="2134447045"/>
        </w:trPr>
        <w:tc>
          <w:tcPr>
            <w:tcW w:w="2039" w:type="pct"/>
            <w:tcBorders>
              <w:top w:val="single" w:sz="6" w:space="0" w:color="000000"/>
              <w:bottom w:val="single" w:sz="6" w:space="0" w:color="000000"/>
            </w:tcBorders>
            <w:hideMark/>
          </w:tcPr>
          <w:p w14:paraId="40AEB7F7" w14:textId="77777777" w:rsidR="00000000" w:rsidRDefault="00000000">
            <w:pPr>
              <w:pStyle w:val="a3"/>
            </w:pPr>
            <w:r>
              <w:lastRenderedPageBreak/>
              <w:t>перевода денежных средств с иного банковского счета организации</w:t>
            </w:r>
          </w:p>
        </w:tc>
        <w:tc>
          <w:tcPr>
            <w:tcW w:w="1520" w:type="pct"/>
            <w:tcBorders>
              <w:top w:val="single" w:sz="6" w:space="0" w:color="000000"/>
              <w:bottom w:val="single" w:sz="6" w:space="0" w:color="000000"/>
            </w:tcBorders>
            <w:hideMark/>
          </w:tcPr>
          <w:p w14:paraId="09D467C9" w14:textId="77777777" w:rsidR="00000000" w:rsidRDefault="00000000">
            <w:pPr>
              <w:pStyle w:val="a3"/>
            </w:pPr>
            <w:r>
              <w:t>55 субсчет «Счет цифрового рубля»</w:t>
            </w:r>
          </w:p>
        </w:tc>
        <w:tc>
          <w:tcPr>
            <w:tcW w:w="1430" w:type="pct"/>
            <w:tcBorders>
              <w:top w:val="single" w:sz="6" w:space="0" w:color="000000"/>
              <w:bottom w:val="single" w:sz="6" w:space="0" w:color="000000"/>
            </w:tcBorders>
            <w:hideMark/>
          </w:tcPr>
          <w:p w14:paraId="349E3075" w14:textId="77777777" w:rsidR="00000000" w:rsidRDefault="00000000">
            <w:pPr>
              <w:rPr>
                <w:rFonts w:eastAsia="Times New Roman"/>
              </w:rPr>
            </w:pPr>
            <w:r>
              <w:rPr>
                <w:rFonts w:eastAsia="Times New Roman"/>
              </w:rPr>
              <w:t>51</w:t>
            </w:r>
          </w:p>
        </w:tc>
      </w:tr>
      <w:tr w:rsidR="00000000" w14:paraId="1ED4ADDC" w14:textId="77777777">
        <w:trPr>
          <w:divId w:val="2134447045"/>
        </w:trPr>
        <w:tc>
          <w:tcPr>
            <w:tcW w:w="2039" w:type="pct"/>
            <w:tcBorders>
              <w:top w:val="single" w:sz="6" w:space="0" w:color="000000"/>
              <w:bottom w:val="single" w:sz="6" w:space="0" w:color="000000"/>
            </w:tcBorders>
            <w:hideMark/>
          </w:tcPr>
          <w:p w14:paraId="625E9F9D" w14:textId="77777777" w:rsidR="00000000" w:rsidRDefault="00000000">
            <w:pPr>
              <w:pStyle w:val="a3"/>
            </w:pPr>
            <w:r>
              <w:t>уменьшения остатка электронных денежных средств организации</w:t>
            </w:r>
          </w:p>
        </w:tc>
        <w:tc>
          <w:tcPr>
            <w:tcW w:w="1520" w:type="pct"/>
            <w:tcBorders>
              <w:top w:val="single" w:sz="6" w:space="0" w:color="000000"/>
              <w:bottom w:val="single" w:sz="6" w:space="0" w:color="000000"/>
            </w:tcBorders>
            <w:hideMark/>
          </w:tcPr>
          <w:p w14:paraId="631E23CC" w14:textId="77777777" w:rsidR="00000000" w:rsidRDefault="00000000">
            <w:pPr>
              <w:rPr>
                <w:rFonts w:eastAsia="Times New Roman"/>
              </w:rPr>
            </w:pPr>
            <w:r>
              <w:rPr>
                <w:rFonts w:eastAsia="Times New Roman"/>
              </w:rPr>
              <w:t>55 субсчет «Счет цифрового рубля»</w:t>
            </w:r>
          </w:p>
        </w:tc>
        <w:tc>
          <w:tcPr>
            <w:tcW w:w="1430" w:type="pct"/>
            <w:tcBorders>
              <w:top w:val="single" w:sz="6" w:space="0" w:color="000000"/>
              <w:bottom w:val="single" w:sz="6" w:space="0" w:color="000000"/>
            </w:tcBorders>
            <w:hideMark/>
          </w:tcPr>
          <w:p w14:paraId="16503A2E" w14:textId="77777777" w:rsidR="00000000" w:rsidRDefault="00000000">
            <w:pPr>
              <w:pStyle w:val="a3"/>
            </w:pPr>
            <w:r>
              <w:t>счет учета электронных денежных средств (например, 55 субсчет «Электронные денежные средства»)</w:t>
            </w:r>
          </w:p>
        </w:tc>
      </w:tr>
      <w:tr w:rsidR="00000000" w14:paraId="11BDE135" w14:textId="77777777">
        <w:trPr>
          <w:divId w:val="2134447045"/>
        </w:trPr>
        <w:tc>
          <w:tcPr>
            <w:tcW w:w="2698" w:type="pct"/>
            <w:gridSpan w:val="3"/>
            <w:tcBorders>
              <w:top w:val="single" w:sz="6" w:space="0" w:color="000000"/>
              <w:bottom w:val="single" w:sz="6" w:space="0" w:color="000000"/>
            </w:tcBorders>
            <w:hideMark/>
          </w:tcPr>
          <w:p w14:paraId="601E9EC5" w14:textId="77777777" w:rsidR="00000000" w:rsidRDefault="00000000">
            <w:pPr>
              <w:pStyle w:val="a3"/>
            </w:pPr>
            <w:r>
              <w:rPr>
                <w:rStyle w:val="a6"/>
              </w:rPr>
              <w:t>Уменьшение остатка цифровых рублей на счете цифрового рубля организации </w:t>
            </w:r>
          </w:p>
        </w:tc>
      </w:tr>
      <w:tr w:rsidR="00000000" w14:paraId="32C76E94" w14:textId="77777777">
        <w:trPr>
          <w:divId w:val="2134447045"/>
        </w:trPr>
        <w:tc>
          <w:tcPr>
            <w:tcW w:w="2039" w:type="pct"/>
            <w:tcBorders>
              <w:top w:val="single" w:sz="6" w:space="0" w:color="000000"/>
              <w:bottom w:val="single" w:sz="6" w:space="0" w:color="000000"/>
            </w:tcBorders>
            <w:hideMark/>
          </w:tcPr>
          <w:p w14:paraId="3C756879" w14:textId="77777777" w:rsidR="00000000" w:rsidRDefault="00000000">
            <w:pPr>
              <w:pStyle w:val="a3"/>
            </w:pPr>
            <w:r>
              <w:t>Перевод денежных средств на иной банковский счет организации</w:t>
            </w:r>
          </w:p>
        </w:tc>
        <w:tc>
          <w:tcPr>
            <w:tcW w:w="1520" w:type="pct"/>
            <w:tcBorders>
              <w:top w:val="single" w:sz="6" w:space="0" w:color="000000"/>
              <w:bottom w:val="single" w:sz="6" w:space="0" w:color="000000"/>
            </w:tcBorders>
            <w:hideMark/>
          </w:tcPr>
          <w:p w14:paraId="7F35C8F6" w14:textId="77777777" w:rsidR="00000000" w:rsidRDefault="00000000">
            <w:pPr>
              <w:rPr>
                <w:rFonts w:eastAsia="Times New Roman"/>
              </w:rPr>
            </w:pPr>
            <w:r>
              <w:rPr>
                <w:rFonts w:eastAsia="Times New Roman"/>
              </w:rPr>
              <w:t>51</w:t>
            </w:r>
          </w:p>
        </w:tc>
        <w:tc>
          <w:tcPr>
            <w:tcW w:w="1430" w:type="pct"/>
            <w:tcBorders>
              <w:top w:val="single" w:sz="6" w:space="0" w:color="000000"/>
              <w:bottom w:val="single" w:sz="6" w:space="0" w:color="000000"/>
            </w:tcBorders>
            <w:hideMark/>
          </w:tcPr>
          <w:p w14:paraId="4D6B91DB" w14:textId="77777777" w:rsidR="00000000" w:rsidRDefault="00000000">
            <w:pPr>
              <w:rPr>
                <w:rFonts w:eastAsia="Times New Roman"/>
              </w:rPr>
            </w:pPr>
            <w:r>
              <w:rPr>
                <w:rFonts w:eastAsia="Times New Roman"/>
              </w:rPr>
              <w:t>55 субсчет «Счет цифрового рубля» </w:t>
            </w:r>
          </w:p>
        </w:tc>
      </w:tr>
      <w:tr w:rsidR="00000000" w14:paraId="435D8932" w14:textId="77777777">
        <w:trPr>
          <w:divId w:val="2134447045"/>
        </w:trPr>
        <w:tc>
          <w:tcPr>
            <w:tcW w:w="2039" w:type="pct"/>
            <w:tcBorders>
              <w:top w:val="single" w:sz="6" w:space="0" w:color="000000"/>
              <w:bottom w:val="single" w:sz="6" w:space="0" w:color="000000"/>
            </w:tcBorders>
            <w:hideMark/>
          </w:tcPr>
          <w:p w14:paraId="27E9EC73" w14:textId="77777777" w:rsidR="00000000" w:rsidRDefault="00000000">
            <w:pPr>
              <w:pStyle w:val="a3"/>
            </w:pPr>
            <w:r>
              <w:t>Увеличение остатка электронных денежных средств организации</w:t>
            </w:r>
          </w:p>
        </w:tc>
        <w:tc>
          <w:tcPr>
            <w:tcW w:w="1520" w:type="pct"/>
            <w:tcBorders>
              <w:top w:val="single" w:sz="6" w:space="0" w:color="000000"/>
              <w:bottom w:val="single" w:sz="6" w:space="0" w:color="000000"/>
            </w:tcBorders>
            <w:hideMark/>
          </w:tcPr>
          <w:p w14:paraId="5420B298" w14:textId="77777777" w:rsidR="00000000" w:rsidRDefault="00000000">
            <w:pPr>
              <w:rPr>
                <w:rFonts w:eastAsia="Times New Roman"/>
              </w:rPr>
            </w:pPr>
            <w:r>
              <w:rPr>
                <w:rFonts w:eastAsia="Times New Roman"/>
              </w:rPr>
              <w:t>счет учета электронных денежных средств (например, 55 субсчет «Электронные денежные средства»)</w:t>
            </w:r>
          </w:p>
        </w:tc>
        <w:tc>
          <w:tcPr>
            <w:tcW w:w="1430" w:type="pct"/>
            <w:tcBorders>
              <w:top w:val="single" w:sz="6" w:space="0" w:color="000000"/>
              <w:bottom w:val="single" w:sz="6" w:space="0" w:color="000000"/>
            </w:tcBorders>
            <w:hideMark/>
          </w:tcPr>
          <w:p w14:paraId="0570619D" w14:textId="77777777" w:rsidR="00000000" w:rsidRDefault="00000000">
            <w:pPr>
              <w:rPr>
                <w:rFonts w:eastAsia="Times New Roman"/>
              </w:rPr>
            </w:pPr>
            <w:r>
              <w:rPr>
                <w:rFonts w:eastAsia="Times New Roman"/>
              </w:rPr>
              <w:t>55 субсчет «Счет цифрового рубля» </w:t>
            </w:r>
          </w:p>
        </w:tc>
      </w:tr>
      <w:tr w:rsidR="00000000" w14:paraId="1E19B7EE" w14:textId="77777777">
        <w:trPr>
          <w:divId w:val="2134447045"/>
        </w:trPr>
        <w:tc>
          <w:tcPr>
            <w:tcW w:w="2698" w:type="pct"/>
            <w:gridSpan w:val="3"/>
            <w:tcBorders>
              <w:top w:val="single" w:sz="6" w:space="0" w:color="000000"/>
              <w:bottom w:val="single" w:sz="6" w:space="0" w:color="000000"/>
            </w:tcBorders>
            <w:hideMark/>
          </w:tcPr>
          <w:p w14:paraId="76650FBD" w14:textId="77777777" w:rsidR="00000000" w:rsidRDefault="00000000">
            <w:pPr>
              <w:pStyle w:val="a3"/>
            </w:pPr>
            <w:r>
              <w:rPr>
                <w:rStyle w:val="a6"/>
              </w:rPr>
              <w:t>Перевод цифровых рублей </w:t>
            </w:r>
          </w:p>
        </w:tc>
      </w:tr>
      <w:tr w:rsidR="00000000" w14:paraId="268A98B2" w14:textId="77777777">
        <w:trPr>
          <w:divId w:val="2134447045"/>
        </w:trPr>
        <w:tc>
          <w:tcPr>
            <w:tcW w:w="2039" w:type="pct"/>
            <w:tcBorders>
              <w:top w:val="single" w:sz="6" w:space="0" w:color="000000"/>
              <w:bottom w:val="single" w:sz="6" w:space="0" w:color="000000"/>
            </w:tcBorders>
            <w:hideMark/>
          </w:tcPr>
          <w:p w14:paraId="5BB1D916" w14:textId="77777777" w:rsidR="00000000" w:rsidRDefault="00000000">
            <w:pPr>
              <w:pStyle w:val="a3"/>
            </w:pPr>
            <w:r>
              <w:t>Оплата приобретаемых организацией товаров, работ, услуг, иного имущества</w:t>
            </w:r>
          </w:p>
        </w:tc>
        <w:tc>
          <w:tcPr>
            <w:tcW w:w="1520" w:type="pct"/>
            <w:tcBorders>
              <w:top w:val="single" w:sz="6" w:space="0" w:color="000000"/>
              <w:bottom w:val="single" w:sz="6" w:space="0" w:color="000000"/>
            </w:tcBorders>
            <w:hideMark/>
          </w:tcPr>
          <w:p w14:paraId="50E2009A" w14:textId="77777777" w:rsidR="00000000" w:rsidRDefault="00000000">
            <w:pPr>
              <w:rPr>
                <w:rFonts w:eastAsia="Times New Roman"/>
              </w:rPr>
            </w:pPr>
            <w:r>
              <w:rPr>
                <w:rFonts w:eastAsia="Times New Roman"/>
              </w:rPr>
              <w:t>60</w:t>
            </w:r>
          </w:p>
        </w:tc>
        <w:tc>
          <w:tcPr>
            <w:tcW w:w="1430" w:type="pct"/>
            <w:tcBorders>
              <w:top w:val="single" w:sz="6" w:space="0" w:color="000000"/>
              <w:bottom w:val="single" w:sz="6" w:space="0" w:color="000000"/>
            </w:tcBorders>
            <w:hideMark/>
          </w:tcPr>
          <w:p w14:paraId="093DE519" w14:textId="77777777" w:rsidR="00000000" w:rsidRDefault="00000000">
            <w:pPr>
              <w:rPr>
                <w:rFonts w:eastAsia="Times New Roman"/>
              </w:rPr>
            </w:pPr>
            <w:r>
              <w:rPr>
                <w:rFonts w:eastAsia="Times New Roman"/>
              </w:rPr>
              <w:t>55 субсчет «Счет цифрового рубля» </w:t>
            </w:r>
          </w:p>
        </w:tc>
      </w:tr>
      <w:tr w:rsidR="00000000" w14:paraId="3F9862F1" w14:textId="77777777">
        <w:trPr>
          <w:divId w:val="2134447045"/>
        </w:trPr>
        <w:tc>
          <w:tcPr>
            <w:tcW w:w="2039" w:type="pct"/>
            <w:tcBorders>
              <w:top w:val="single" w:sz="6" w:space="0" w:color="000000"/>
              <w:bottom w:val="single" w:sz="6" w:space="0" w:color="000000"/>
            </w:tcBorders>
            <w:hideMark/>
          </w:tcPr>
          <w:p w14:paraId="2E10A960" w14:textId="77777777" w:rsidR="00000000" w:rsidRDefault="00000000">
            <w:pPr>
              <w:pStyle w:val="a3"/>
            </w:pPr>
            <w:r>
              <w:t>Оплата проданных организацией товаров, работ, услуг, иного имущества</w:t>
            </w:r>
          </w:p>
        </w:tc>
        <w:tc>
          <w:tcPr>
            <w:tcW w:w="1520" w:type="pct"/>
            <w:tcBorders>
              <w:top w:val="single" w:sz="6" w:space="0" w:color="000000"/>
              <w:bottom w:val="single" w:sz="6" w:space="0" w:color="000000"/>
            </w:tcBorders>
            <w:hideMark/>
          </w:tcPr>
          <w:p w14:paraId="503E9101" w14:textId="77777777" w:rsidR="00000000" w:rsidRDefault="00000000">
            <w:pPr>
              <w:rPr>
                <w:rFonts w:eastAsia="Times New Roman"/>
              </w:rPr>
            </w:pPr>
            <w:r>
              <w:rPr>
                <w:rFonts w:eastAsia="Times New Roman"/>
              </w:rPr>
              <w:t>55 субсчет «Счет цифрового рубля» </w:t>
            </w:r>
          </w:p>
        </w:tc>
        <w:tc>
          <w:tcPr>
            <w:tcW w:w="1430" w:type="pct"/>
            <w:tcBorders>
              <w:top w:val="single" w:sz="6" w:space="0" w:color="000000"/>
              <w:bottom w:val="single" w:sz="6" w:space="0" w:color="000000"/>
            </w:tcBorders>
            <w:hideMark/>
          </w:tcPr>
          <w:p w14:paraId="0B4DB7FF" w14:textId="77777777" w:rsidR="00000000" w:rsidRDefault="00000000">
            <w:pPr>
              <w:rPr>
                <w:rFonts w:eastAsia="Times New Roman"/>
              </w:rPr>
            </w:pPr>
            <w:r>
              <w:rPr>
                <w:rFonts w:eastAsia="Times New Roman"/>
              </w:rPr>
              <w:t>62</w:t>
            </w:r>
          </w:p>
        </w:tc>
      </w:tr>
      <w:tr w:rsidR="00000000" w14:paraId="065520AD" w14:textId="77777777">
        <w:trPr>
          <w:divId w:val="2134447045"/>
        </w:trPr>
        <w:tc>
          <w:tcPr>
            <w:tcW w:w="2039" w:type="pct"/>
            <w:tcBorders>
              <w:top w:val="single" w:sz="6" w:space="0" w:color="000000"/>
              <w:bottom w:val="single" w:sz="6" w:space="0" w:color="000000"/>
            </w:tcBorders>
            <w:hideMark/>
          </w:tcPr>
          <w:p w14:paraId="54187EF5" w14:textId="77777777" w:rsidR="00000000" w:rsidRDefault="00000000">
            <w:pPr>
              <w:pStyle w:val="a3"/>
            </w:pPr>
            <w:r>
              <w:t>Оплата сумм налогов и сборов, причитающихся к уплате в бюджет</w:t>
            </w:r>
          </w:p>
        </w:tc>
        <w:tc>
          <w:tcPr>
            <w:tcW w:w="1520" w:type="pct"/>
            <w:tcBorders>
              <w:top w:val="single" w:sz="6" w:space="0" w:color="000000"/>
              <w:bottom w:val="single" w:sz="6" w:space="0" w:color="000000"/>
            </w:tcBorders>
            <w:hideMark/>
          </w:tcPr>
          <w:p w14:paraId="4ACB5AD0" w14:textId="77777777" w:rsidR="00000000" w:rsidRDefault="00000000">
            <w:pPr>
              <w:rPr>
                <w:rFonts w:eastAsia="Times New Roman"/>
              </w:rPr>
            </w:pPr>
            <w:r>
              <w:rPr>
                <w:rFonts w:eastAsia="Times New Roman"/>
              </w:rPr>
              <w:t>68, 69</w:t>
            </w:r>
          </w:p>
        </w:tc>
        <w:tc>
          <w:tcPr>
            <w:tcW w:w="1430" w:type="pct"/>
            <w:tcBorders>
              <w:top w:val="single" w:sz="6" w:space="0" w:color="000000"/>
              <w:bottom w:val="single" w:sz="6" w:space="0" w:color="000000"/>
            </w:tcBorders>
            <w:hideMark/>
          </w:tcPr>
          <w:p w14:paraId="7667C749" w14:textId="77777777" w:rsidR="00000000" w:rsidRDefault="00000000">
            <w:pPr>
              <w:rPr>
                <w:rFonts w:eastAsia="Times New Roman"/>
              </w:rPr>
            </w:pPr>
            <w:r>
              <w:rPr>
                <w:rFonts w:eastAsia="Times New Roman"/>
              </w:rPr>
              <w:t>55 субсчет «Счет цифрового рубля» </w:t>
            </w:r>
          </w:p>
        </w:tc>
      </w:tr>
      <w:tr w:rsidR="00000000" w14:paraId="705A6BEE" w14:textId="77777777">
        <w:trPr>
          <w:divId w:val="2134447045"/>
        </w:trPr>
        <w:tc>
          <w:tcPr>
            <w:tcW w:w="2039" w:type="pct"/>
            <w:tcBorders>
              <w:top w:val="single" w:sz="6" w:space="0" w:color="000000"/>
              <w:bottom w:val="single" w:sz="6" w:space="0" w:color="000000"/>
            </w:tcBorders>
            <w:hideMark/>
          </w:tcPr>
          <w:p w14:paraId="0AD348B8" w14:textId="77777777" w:rsidR="00000000" w:rsidRDefault="00000000">
            <w:pPr>
              <w:pStyle w:val="a3"/>
            </w:pPr>
            <w:r>
              <w:t>Расчеты с персоналом организации</w:t>
            </w:r>
          </w:p>
        </w:tc>
        <w:tc>
          <w:tcPr>
            <w:tcW w:w="1520" w:type="pct"/>
            <w:tcBorders>
              <w:top w:val="single" w:sz="6" w:space="0" w:color="000000"/>
              <w:bottom w:val="single" w:sz="6" w:space="0" w:color="000000"/>
            </w:tcBorders>
            <w:hideMark/>
          </w:tcPr>
          <w:p w14:paraId="66997356" w14:textId="77777777" w:rsidR="00000000" w:rsidRDefault="00000000">
            <w:pPr>
              <w:rPr>
                <w:rFonts w:eastAsia="Times New Roman"/>
              </w:rPr>
            </w:pPr>
            <w:r>
              <w:rPr>
                <w:rFonts w:eastAsia="Times New Roman"/>
              </w:rPr>
              <w:t>70, 73</w:t>
            </w:r>
          </w:p>
        </w:tc>
        <w:tc>
          <w:tcPr>
            <w:tcW w:w="1430" w:type="pct"/>
            <w:tcBorders>
              <w:top w:val="single" w:sz="6" w:space="0" w:color="000000"/>
              <w:bottom w:val="single" w:sz="6" w:space="0" w:color="000000"/>
            </w:tcBorders>
            <w:hideMark/>
          </w:tcPr>
          <w:p w14:paraId="27EAA8CC" w14:textId="77777777" w:rsidR="00000000" w:rsidRDefault="00000000">
            <w:pPr>
              <w:rPr>
                <w:rFonts w:eastAsia="Times New Roman"/>
              </w:rPr>
            </w:pPr>
            <w:r>
              <w:rPr>
                <w:rFonts w:eastAsia="Times New Roman"/>
              </w:rPr>
              <w:t>55 субсчет «Счет цифрового рубля» </w:t>
            </w:r>
          </w:p>
        </w:tc>
      </w:tr>
      <w:tr w:rsidR="00000000" w14:paraId="27C022A5" w14:textId="77777777">
        <w:trPr>
          <w:divId w:val="2134447045"/>
        </w:trPr>
        <w:tc>
          <w:tcPr>
            <w:tcW w:w="2039" w:type="pct"/>
            <w:tcBorders>
              <w:top w:val="single" w:sz="6" w:space="0" w:color="000000"/>
              <w:bottom w:val="single" w:sz="6" w:space="0" w:color="000000"/>
            </w:tcBorders>
            <w:hideMark/>
          </w:tcPr>
          <w:p w14:paraId="57EB70C9" w14:textId="77777777" w:rsidR="00000000" w:rsidRDefault="00000000">
            <w:pPr>
              <w:pStyle w:val="a3"/>
            </w:pPr>
            <w:r>
              <w:t>Обращение взыскания на цифровые рубли организации в рамках исполнительного производства</w:t>
            </w:r>
          </w:p>
        </w:tc>
        <w:tc>
          <w:tcPr>
            <w:tcW w:w="1520" w:type="pct"/>
            <w:tcBorders>
              <w:top w:val="single" w:sz="6" w:space="0" w:color="000000"/>
              <w:bottom w:val="single" w:sz="6" w:space="0" w:color="000000"/>
            </w:tcBorders>
            <w:hideMark/>
          </w:tcPr>
          <w:p w14:paraId="7E52BB70" w14:textId="77777777" w:rsidR="00000000" w:rsidRDefault="00000000">
            <w:pPr>
              <w:pStyle w:val="a3"/>
            </w:pPr>
            <w:r>
              <w:t>счета учета расчетов (например, 76)</w:t>
            </w:r>
          </w:p>
        </w:tc>
        <w:tc>
          <w:tcPr>
            <w:tcW w:w="1430" w:type="pct"/>
            <w:tcBorders>
              <w:top w:val="single" w:sz="6" w:space="0" w:color="000000"/>
              <w:bottom w:val="single" w:sz="6" w:space="0" w:color="000000"/>
            </w:tcBorders>
            <w:hideMark/>
          </w:tcPr>
          <w:p w14:paraId="46EDB185" w14:textId="77777777" w:rsidR="00000000" w:rsidRDefault="00000000">
            <w:pPr>
              <w:rPr>
                <w:rFonts w:eastAsia="Times New Roman"/>
              </w:rPr>
            </w:pPr>
            <w:r>
              <w:rPr>
                <w:rFonts w:eastAsia="Times New Roman"/>
              </w:rPr>
              <w:t>55 субсчет «Счет цифрового рубля» </w:t>
            </w:r>
          </w:p>
        </w:tc>
      </w:tr>
      <w:tr w:rsidR="00000000" w14:paraId="7EC01AC5" w14:textId="77777777">
        <w:trPr>
          <w:divId w:val="2134447045"/>
        </w:trPr>
        <w:tc>
          <w:tcPr>
            <w:tcW w:w="2039" w:type="pct"/>
            <w:tcBorders>
              <w:top w:val="single" w:sz="6" w:space="0" w:color="000000"/>
              <w:bottom w:val="single" w:sz="6" w:space="0" w:color="000000"/>
            </w:tcBorders>
            <w:hideMark/>
          </w:tcPr>
          <w:p w14:paraId="10FDD9ED" w14:textId="77777777" w:rsidR="00000000" w:rsidRDefault="00000000">
            <w:pPr>
              <w:pStyle w:val="a3"/>
            </w:pPr>
            <w:r>
              <w:t>Возврат суммы, излишне взысканной с организации в рамках исполнительного производства</w:t>
            </w:r>
          </w:p>
        </w:tc>
        <w:tc>
          <w:tcPr>
            <w:tcW w:w="1520" w:type="pct"/>
            <w:tcBorders>
              <w:top w:val="single" w:sz="6" w:space="0" w:color="000000"/>
              <w:bottom w:val="single" w:sz="6" w:space="0" w:color="000000"/>
            </w:tcBorders>
            <w:hideMark/>
          </w:tcPr>
          <w:p w14:paraId="759E2599" w14:textId="77777777" w:rsidR="00000000" w:rsidRDefault="00000000">
            <w:pPr>
              <w:rPr>
                <w:rFonts w:eastAsia="Times New Roman"/>
              </w:rPr>
            </w:pPr>
            <w:r>
              <w:rPr>
                <w:rFonts w:eastAsia="Times New Roman"/>
              </w:rPr>
              <w:t>счет 55 субсчет «Счет цифрового рубля» </w:t>
            </w:r>
          </w:p>
        </w:tc>
        <w:tc>
          <w:tcPr>
            <w:tcW w:w="1430" w:type="pct"/>
            <w:tcBorders>
              <w:top w:val="single" w:sz="6" w:space="0" w:color="000000"/>
              <w:bottom w:val="single" w:sz="6" w:space="0" w:color="000000"/>
            </w:tcBorders>
            <w:hideMark/>
          </w:tcPr>
          <w:p w14:paraId="4F1549E1" w14:textId="77777777" w:rsidR="00000000" w:rsidRDefault="00000000">
            <w:pPr>
              <w:rPr>
                <w:rFonts w:eastAsia="Times New Roman"/>
              </w:rPr>
            </w:pPr>
            <w:r>
              <w:rPr>
                <w:rFonts w:eastAsia="Times New Roman"/>
              </w:rPr>
              <w:t>счета учета расчетов (например, 76)</w:t>
            </w:r>
          </w:p>
        </w:tc>
      </w:tr>
      <w:tr w:rsidR="00000000" w14:paraId="307839F9" w14:textId="77777777">
        <w:trPr>
          <w:divId w:val="2134447045"/>
        </w:trPr>
        <w:tc>
          <w:tcPr>
            <w:tcW w:w="2039" w:type="pct"/>
            <w:tcBorders>
              <w:top w:val="single" w:sz="6" w:space="0" w:color="000000"/>
              <w:bottom w:val="single" w:sz="6" w:space="0" w:color="000000"/>
            </w:tcBorders>
            <w:hideMark/>
          </w:tcPr>
          <w:p w14:paraId="2ACFF632" w14:textId="77777777" w:rsidR="00000000" w:rsidRDefault="00000000">
            <w:pPr>
              <w:pStyle w:val="a3"/>
            </w:pPr>
            <w:r>
              <w:t>Перевод на иные цели</w:t>
            </w:r>
          </w:p>
        </w:tc>
        <w:tc>
          <w:tcPr>
            <w:tcW w:w="1520" w:type="pct"/>
            <w:tcBorders>
              <w:top w:val="single" w:sz="6" w:space="0" w:color="000000"/>
              <w:bottom w:val="single" w:sz="6" w:space="0" w:color="000000"/>
            </w:tcBorders>
            <w:hideMark/>
          </w:tcPr>
          <w:p w14:paraId="0724B51C" w14:textId="77777777" w:rsidR="00000000" w:rsidRDefault="00000000">
            <w:pPr>
              <w:rPr>
                <w:rFonts w:eastAsia="Times New Roman"/>
              </w:rPr>
            </w:pPr>
            <w:r>
              <w:rPr>
                <w:rFonts w:eastAsia="Times New Roman"/>
              </w:rPr>
              <w:t>76 и др.</w:t>
            </w:r>
          </w:p>
        </w:tc>
        <w:tc>
          <w:tcPr>
            <w:tcW w:w="1430" w:type="pct"/>
            <w:tcBorders>
              <w:top w:val="single" w:sz="6" w:space="0" w:color="000000"/>
              <w:bottom w:val="single" w:sz="6" w:space="0" w:color="000000"/>
            </w:tcBorders>
            <w:hideMark/>
          </w:tcPr>
          <w:p w14:paraId="26449797" w14:textId="77777777" w:rsidR="00000000" w:rsidRDefault="00000000">
            <w:pPr>
              <w:rPr>
                <w:rFonts w:eastAsia="Times New Roman"/>
              </w:rPr>
            </w:pPr>
            <w:r>
              <w:rPr>
                <w:rFonts w:eastAsia="Times New Roman"/>
              </w:rPr>
              <w:t>55 субсчет «Счет цифрового рубля»</w:t>
            </w:r>
          </w:p>
        </w:tc>
      </w:tr>
      <w:tr w:rsidR="00000000" w14:paraId="439D3416" w14:textId="77777777">
        <w:trPr>
          <w:divId w:val="2134447045"/>
        </w:trPr>
        <w:tc>
          <w:tcPr>
            <w:tcW w:w="2698" w:type="pct"/>
            <w:gridSpan w:val="3"/>
            <w:tcBorders>
              <w:top w:val="single" w:sz="6" w:space="0" w:color="000000"/>
              <w:bottom w:val="single" w:sz="6" w:space="0" w:color="000000"/>
            </w:tcBorders>
            <w:hideMark/>
          </w:tcPr>
          <w:p w14:paraId="0F54CF31" w14:textId="77777777" w:rsidR="00000000" w:rsidRDefault="00000000">
            <w:pPr>
              <w:pStyle w:val="a3"/>
            </w:pPr>
            <w:r>
              <w:rPr>
                <w:rStyle w:val="a6"/>
              </w:rPr>
              <w:lastRenderedPageBreak/>
              <w:t>Перечисление остатка цифровых рублей организации при закрытии счета оператором платформы цифрового рубля</w:t>
            </w:r>
          </w:p>
        </w:tc>
      </w:tr>
      <w:tr w:rsidR="00000000" w14:paraId="26B058F2" w14:textId="77777777">
        <w:trPr>
          <w:divId w:val="2134447045"/>
        </w:trPr>
        <w:tc>
          <w:tcPr>
            <w:tcW w:w="2039" w:type="pct"/>
            <w:tcBorders>
              <w:top w:val="single" w:sz="6" w:space="0" w:color="000000"/>
              <w:bottom w:val="single" w:sz="6" w:space="0" w:color="000000"/>
            </w:tcBorders>
            <w:hideMark/>
          </w:tcPr>
          <w:p w14:paraId="00E40D0F" w14:textId="77777777" w:rsidR="00000000" w:rsidRDefault="00000000">
            <w:pPr>
              <w:pStyle w:val="a3"/>
            </w:pPr>
            <w:r>
              <w:t>Перевод на иной банковский счет организации</w:t>
            </w:r>
          </w:p>
        </w:tc>
        <w:tc>
          <w:tcPr>
            <w:tcW w:w="1520" w:type="pct"/>
            <w:tcBorders>
              <w:top w:val="single" w:sz="6" w:space="0" w:color="000000"/>
              <w:bottom w:val="single" w:sz="6" w:space="0" w:color="000000"/>
            </w:tcBorders>
            <w:hideMark/>
          </w:tcPr>
          <w:p w14:paraId="47D59C7D" w14:textId="77777777" w:rsidR="00000000" w:rsidRDefault="00000000">
            <w:pPr>
              <w:rPr>
                <w:rFonts w:eastAsia="Times New Roman"/>
              </w:rPr>
            </w:pPr>
            <w:r>
              <w:rPr>
                <w:rFonts w:eastAsia="Times New Roman"/>
              </w:rPr>
              <w:t>51</w:t>
            </w:r>
          </w:p>
        </w:tc>
        <w:tc>
          <w:tcPr>
            <w:tcW w:w="1430" w:type="pct"/>
            <w:tcBorders>
              <w:top w:val="single" w:sz="6" w:space="0" w:color="000000"/>
              <w:bottom w:val="single" w:sz="6" w:space="0" w:color="000000"/>
            </w:tcBorders>
            <w:hideMark/>
          </w:tcPr>
          <w:p w14:paraId="68E14F69" w14:textId="77777777" w:rsidR="00000000" w:rsidRDefault="00000000">
            <w:pPr>
              <w:rPr>
                <w:rFonts w:eastAsia="Times New Roman"/>
              </w:rPr>
            </w:pPr>
            <w:r>
              <w:rPr>
                <w:rFonts w:eastAsia="Times New Roman"/>
              </w:rPr>
              <w:t>55 субсчет «Счет цифрового рубля»</w:t>
            </w:r>
          </w:p>
        </w:tc>
      </w:tr>
      <w:tr w:rsidR="00000000" w14:paraId="64F07A1A" w14:textId="77777777">
        <w:trPr>
          <w:divId w:val="2134447045"/>
        </w:trPr>
        <w:tc>
          <w:tcPr>
            <w:tcW w:w="2039" w:type="pct"/>
            <w:tcBorders>
              <w:top w:val="single" w:sz="6" w:space="0" w:color="000000"/>
              <w:bottom w:val="single" w:sz="6" w:space="0" w:color="000000"/>
            </w:tcBorders>
            <w:hideMark/>
          </w:tcPr>
          <w:p w14:paraId="565101AC" w14:textId="77777777" w:rsidR="00000000" w:rsidRDefault="00000000">
            <w:pPr>
              <w:pStyle w:val="a3"/>
            </w:pPr>
            <w:r>
              <w:t>Перевод на увеличение остатка электронных денежных средств организации</w:t>
            </w:r>
          </w:p>
        </w:tc>
        <w:tc>
          <w:tcPr>
            <w:tcW w:w="1520" w:type="pct"/>
            <w:tcBorders>
              <w:top w:val="single" w:sz="6" w:space="0" w:color="000000"/>
              <w:bottom w:val="single" w:sz="6" w:space="0" w:color="000000"/>
            </w:tcBorders>
            <w:hideMark/>
          </w:tcPr>
          <w:p w14:paraId="7CBA0171" w14:textId="77777777" w:rsidR="00000000" w:rsidRDefault="00000000">
            <w:pPr>
              <w:rPr>
                <w:rFonts w:eastAsia="Times New Roman"/>
              </w:rPr>
            </w:pPr>
            <w:r>
              <w:rPr>
                <w:rFonts w:eastAsia="Times New Roman"/>
              </w:rPr>
              <w:t>счет учета электронных денежных средств (например, 55 субсчет «Электронные денежные средства»)</w:t>
            </w:r>
          </w:p>
        </w:tc>
        <w:tc>
          <w:tcPr>
            <w:tcW w:w="1430" w:type="pct"/>
            <w:tcBorders>
              <w:top w:val="single" w:sz="6" w:space="0" w:color="000000"/>
              <w:bottom w:val="single" w:sz="6" w:space="0" w:color="000000"/>
            </w:tcBorders>
            <w:hideMark/>
          </w:tcPr>
          <w:p w14:paraId="06D643B7" w14:textId="77777777" w:rsidR="00000000" w:rsidRDefault="00000000">
            <w:pPr>
              <w:rPr>
                <w:rFonts w:eastAsia="Times New Roman"/>
              </w:rPr>
            </w:pPr>
            <w:r>
              <w:rPr>
                <w:rFonts w:eastAsia="Times New Roman"/>
              </w:rPr>
              <w:t>55 субсчет «Счет цифрового рубля»</w:t>
            </w:r>
          </w:p>
        </w:tc>
      </w:tr>
      <w:tr w:rsidR="00000000" w14:paraId="3FCD33A5" w14:textId="77777777">
        <w:trPr>
          <w:divId w:val="2134447045"/>
        </w:trPr>
        <w:tc>
          <w:tcPr>
            <w:tcW w:w="2039" w:type="pct"/>
            <w:gridSpan w:val="3"/>
            <w:tcBorders>
              <w:top w:val="single" w:sz="6" w:space="0" w:color="000000"/>
              <w:bottom w:val="single" w:sz="6" w:space="0" w:color="000000"/>
            </w:tcBorders>
            <w:hideMark/>
          </w:tcPr>
          <w:p w14:paraId="7889213E" w14:textId="77777777" w:rsidR="00000000" w:rsidRDefault="00000000">
            <w:pPr>
              <w:rPr>
                <w:rFonts w:eastAsia="Times New Roman"/>
              </w:rPr>
            </w:pPr>
            <w:r>
              <w:rPr>
                <w:rStyle w:val="a6"/>
                <w:rFonts w:eastAsia="Times New Roman"/>
              </w:rPr>
              <w:t>Услуги оператора платформы цифрового рубля</w:t>
            </w:r>
          </w:p>
        </w:tc>
      </w:tr>
      <w:tr w:rsidR="00000000" w14:paraId="25F28CDD" w14:textId="77777777">
        <w:trPr>
          <w:divId w:val="2134447045"/>
        </w:trPr>
        <w:tc>
          <w:tcPr>
            <w:tcW w:w="2039" w:type="pct"/>
            <w:tcBorders>
              <w:top w:val="single" w:sz="6" w:space="0" w:color="000000"/>
              <w:bottom w:val="single" w:sz="6" w:space="0" w:color="000000"/>
            </w:tcBorders>
            <w:hideMark/>
          </w:tcPr>
          <w:p w14:paraId="3E431EFA" w14:textId="77777777" w:rsidR="00000000" w:rsidRDefault="00000000">
            <w:pPr>
              <w:pStyle w:val="a3"/>
            </w:pPr>
            <w:r>
              <w:t>Оплата услуг оператора платформы цифрового рубля</w:t>
            </w:r>
          </w:p>
        </w:tc>
        <w:tc>
          <w:tcPr>
            <w:tcW w:w="1520" w:type="pct"/>
            <w:tcBorders>
              <w:top w:val="single" w:sz="6" w:space="0" w:color="000000"/>
              <w:bottom w:val="single" w:sz="6" w:space="0" w:color="000000"/>
            </w:tcBorders>
            <w:hideMark/>
          </w:tcPr>
          <w:p w14:paraId="30083516" w14:textId="77777777" w:rsidR="00000000" w:rsidRDefault="00000000">
            <w:pPr>
              <w:rPr>
                <w:rFonts w:eastAsia="Times New Roman"/>
              </w:rPr>
            </w:pPr>
            <w:r>
              <w:rPr>
                <w:rFonts w:eastAsia="Times New Roman"/>
              </w:rPr>
              <w:t>91-2</w:t>
            </w:r>
          </w:p>
        </w:tc>
        <w:tc>
          <w:tcPr>
            <w:tcW w:w="1430" w:type="pct"/>
            <w:tcBorders>
              <w:top w:val="single" w:sz="6" w:space="0" w:color="000000"/>
              <w:bottom w:val="single" w:sz="6" w:space="0" w:color="000000"/>
            </w:tcBorders>
            <w:hideMark/>
          </w:tcPr>
          <w:p w14:paraId="45E965C8" w14:textId="77777777" w:rsidR="00000000" w:rsidRDefault="00000000">
            <w:pPr>
              <w:rPr>
                <w:rFonts w:eastAsia="Times New Roman"/>
              </w:rPr>
            </w:pPr>
            <w:r>
              <w:rPr>
                <w:rFonts w:eastAsia="Times New Roman"/>
              </w:rPr>
              <w:t>55 субсчет «Счет цифрового рубля»</w:t>
            </w:r>
          </w:p>
        </w:tc>
      </w:tr>
    </w:tbl>
    <w:p w14:paraId="6512C0A4" w14:textId="77777777" w:rsidR="00000000" w:rsidRDefault="00000000">
      <w:pPr>
        <w:pStyle w:val="2"/>
        <w:spacing w:line="276" w:lineRule="auto"/>
        <w:divId w:val="439647978"/>
        <w:rPr>
          <w:rFonts w:eastAsia="Times New Roman"/>
        </w:rPr>
      </w:pPr>
      <w:r>
        <w:rPr>
          <w:rFonts w:eastAsia="Times New Roman"/>
        </w:rPr>
        <w:t>Отчетность</w:t>
      </w:r>
    </w:p>
    <w:p w14:paraId="1B7542ED" w14:textId="57A7BBA0" w:rsidR="00000000" w:rsidRDefault="00000000">
      <w:pPr>
        <w:pStyle w:val="a3"/>
        <w:spacing w:line="276" w:lineRule="auto"/>
        <w:divId w:val="439647978"/>
      </w:pPr>
      <w:r>
        <w:t>Специальной отчетности по цифровому рублю для организаций и ИП не предусмотрено. Организации отражают сведения о движении и остатках цифрового рубля в бухгалтерском балансе и отчете о движении денежных средств. Сведения о данных операциях раскрывайте в общем порядке, установленном для отражения денежных средств и расчетов с учетом существенности (</w:t>
      </w:r>
      <w:r w:rsidRPr="00A110E3">
        <w:t>п. 7 Информационного сообщения Минфина от 18.09.2023 № ИС-учет-47</w:t>
      </w:r>
      <w:r>
        <w:t>).</w:t>
      </w:r>
    </w:p>
    <w:p w14:paraId="0114C58D" w14:textId="77777777" w:rsidR="00000000" w:rsidRDefault="00000000">
      <w:pPr>
        <w:pStyle w:val="2"/>
        <w:spacing w:line="276" w:lineRule="auto"/>
        <w:divId w:val="439647978"/>
        <w:rPr>
          <w:rFonts w:eastAsia="Times New Roman"/>
        </w:rPr>
      </w:pPr>
      <w:r>
        <w:rPr>
          <w:rFonts w:eastAsia="Times New Roman"/>
        </w:rPr>
        <w:t>Ответы ЦБ по цифровому рублю</w:t>
      </w:r>
    </w:p>
    <w:p w14:paraId="14EB6B19" w14:textId="51AFFFBA" w:rsidR="00000000" w:rsidRDefault="00000000">
      <w:pPr>
        <w:pStyle w:val="a3"/>
        <w:spacing w:line="276" w:lineRule="auto"/>
        <w:divId w:val="439647978"/>
      </w:pPr>
      <w:r>
        <w:t>ЦБ подготовил ответы на вопросы ассоциации российских банков о цифровом рубле (</w:t>
      </w:r>
      <w:r w:rsidRPr="00A110E3">
        <w:t xml:space="preserve">письмо ЦБ от 11.09.2023 </w:t>
      </w:r>
      <w:proofErr w:type="gramStart"/>
      <w:r w:rsidRPr="00A110E3">
        <w:t>№ 04-45/8582</w:t>
      </w:r>
      <w:proofErr w:type="gramEnd"/>
      <w:r>
        <w:t>). Ниже – краткое содержание вопросов и ответов.</w:t>
      </w:r>
    </w:p>
    <w:p w14:paraId="26784C64" w14:textId="77777777" w:rsidR="00000000" w:rsidRDefault="00000000">
      <w:pPr>
        <w:pStyle w:val="a3"/>
        <w:spacing w:line="276" w:lineRule="auto"/>
        <w:divId w:val="439647978"/>
      </w:pPr>
      <w:r>
        <w:rPr>
          <w:rStyle w:val="a6"/>
        </w:rPr>
        <w:t>Вопрос 1. Будет ли установлен прямой запрет на принуждение открывать счета цифрового рубля?</w:t>
      </w:r>
    </w:p>
    <w:p w14:paraId="7017610B" w14:textId="67932B29" w:rsidR="00000000" w:rsidRDefault="00000000">
      <w:pPr>
        <w:pStyle w:val="a3"/>
        <w:spacing w:line="276" w:lineRule="auto"/>
        <w:divId w:val="439647978"/>
      </w:pPr>
      <w:r>
        <w:rPr>
          <w:rStyle w:val="a6"/>
        </w:rPr>
        <w:t>Ответ.</w:t>
      </w:r>
      <w:r>
        <w:t xml:space="preserve"> ЦБ считает излишним прописывать законодательно такой запрет, так </w:t>
      </w:r>
      <w:proofErr w:type="gramStart"/>
      <w:r>
        <w:t>как согласно ГК</w:t>
      </w:r>
      <w:proofErr w:type="gramEnd"/>
      <w:r>
        <w:t xml:space="preserve"> граждане и юрлица свободны в заключении договора, понуждение к заключению договора не допускается (</w:t>
      </w:r>
      <w:r w:rsidRPr="00A110E3">
        <w:t>п. 1 ст. 421 ГК</w:t>
      </w:r>
      <w:r>
        <w:t>).</w:t>
      </w:r>
    </w:p>
    <w:p w14:paraId="4BF2DAD8" w14:textId="77777777" w:rsidR="00000000" w:rsidRDefault="00000000">
      <w:pPr>
        <w:pStyle w:val="a3"/>
        <w:spacing w:line="276" w:lineRule="auto"/>
        <w:divId w:val="439647978"/>
      </w:pPr>
      <w:r>
        <w:rPr>
          <w:rStyle w:val="a6"/>
        </w:rPr>
        <w:t>Вопрос 2. Будет ли установлено на нормативном уровне ограничение на повышение тарифов оператора платформы цифрового рубля?</w:t>
      </w:r>
    </w:p>
    <w:p w14:paraId="3EC26BA8" w14:textId="77777777" w:rsidR="00000000" w:rsidRDefault="00000000">
      <w:pPr>
        <w:pStyle w:val="a3"/>
        <w:spacing w:line="276" w:lineRule="auto"/>
        <w:divId w:val="439647978"/>
      </w:pPr>
      <w:r>
        <w:rPr>
          <w:rStyle w:val="a6"/>
        </w:rPr>
        <w:t>Ответ.</w:t>
      </w:r>
      <w:r>
        <w:t xml:space="preserve"> Изменение тарифов соответствует рыночной практике. При этом предполагается, что тарифы на услуги оператора платформы не будут превышать размера соответствующих тарифов в Системе быстрых платежей.</w:t>
      </w:r>
    </w:p>
    <w:p w14:paraId="43A8E80B" w14:textId="77777777" w:rsidR="00000000" w:rsidRDefault="00000000">
      <w:pPr>
        <w:pStyle w:val="a3"/>
        <w:spacing w:line="276" w:lineRule="auto"/>
        <w:divId w:val="439647978"/>
      </w:pPr>
      <w:r>
        <w:rPr>
          <w:rStyle w:val="a6"/>
        </w:rPr>
        <w:lastRenderedPageBreak/>
        <w:t>Вопрос 3. Будет ли в законодательстве закреплена норма о недопустимости внесения в договор с физлицом изменений, ухудшающих его положение?</w:t>
      </w:r>
    </w:p>
    <w:p w14:paraId="41DAC9EF" w14:textId="77777777" w:rsidR="00000000" w:rsidRDefault="00000000">
      <w:pPr>
        <w:pStyle w:val="a3"/>
        <w:spacing w:line="276" w:lineRule="auto"/>
        <w:divId w:val="439647978"/>
      </w:pPr>
      <w:r>
        <w:rPr>
          <w:rStyle w:val="a6"/>
        </w:rPr>
        <w:t>Ответ.</w:t>
      </w:r>
      <w:r>
        <w:t xml:space="preserve"> ЦБ считает избыточным внесение в законодательство таких норм. Платформа цифрового рубля является социально значимой инфраструктурой. Планируется, что переводы цифровых рублей для граждан будут бесплатными. При этом ЦБ будет уведомлять обо всех предстоящих изменениях в договоре не менее чем за месяц до даты вступления в силу таких изменений. В случае несогласия с вносимыми изменениями пользователь платформы вправе до вступления в силу данных изменений расторгнуть договор.</w:t>
      </w:r>
    </w:p>
    <w:p w14:paraId="0181AACC" w14:textId="77777777" w:rsidR="00000000" w:rsidRDefault="00000000">
      <w:pPr>
        <w:pStyle w:val="a3"/>
        <w:spacing w:line="276" w:lineRule="auto"/>
        <w:divId w:val="439647978"/>
      </w:pPr>
      <w:r>
        <w:rPr>
          <w:rStyle w:val="a6"/>
        </w:rPr>
        <w:t>Вопрос 4. Верно ли понимание, что цифровой рубль – это безналичные денежные средства, третьей формы расчетов не возникает?</w:t>
      </w:r>
    </w:p>
    <w:p w14:paraId="668206D5" w14:textId="097BB4F6" w:rsidR="00000000" w:rsidRDefault="00000000">
      <w:pPr>
        <w:pStyle w:val="a3"/>
        <w:spacing w:line="276" w:lineRule="auto"/>
        <w:divId w:val="439647978"/>
      </w:pPr>
      <w:r>
        <w:rPr>
          <w:rStyle w:val="a6"/>
        </w:rPr>
        <w:t xml:space="preserve">Ответ. </w:t>
      </w:r>
      <w:r>
        <w:t>Цифровые рубли являются разновидностью безналичных денежных средств (</w:t>
      </w:r>
      <w:r w:rsidRPr="00A110E3">
        <w:t>ст. 128 ГК</w:t>
      </w:r>
      <w:r>
        <w:t>).</w:t>
      </w:r>
    </w:p>
    <w:p w14:paraId="254D1876" w14:textId="77777777" w:rsidR="00000000" w:rsidRDefault="00000000">
      <w:pPr>
        <w:pStyle w:val="a3"/>
        <w:spacing w:line="276" w:lineRule="auto"/>
        <w:divId w:val="439647978"/>
      </w:pPr>
      <w:r>
        <w:rPr>
          <w:rStyle w:val="a6"/>
        </w:rPr>
        <w:t>Вопрос 5. Обязаны ли банки становиться участниками цифровой платформы?</w:t>
      </w:r>
    </w:p>
    <w:p w14:paraId="19B02835" w14:textId="3725984E" w:rsidR="00000000" w:rsidRDefault="00000000">
      <w:pPr>
        <w:pStyle w:val="a3"/>
        <w:spacing w:line="276" w:lineRule="auto"/>
        <w:divId w:val="439647978"/>
      </w:pPr>
      <w:r>
        <w:rPr>
          <w:rStyle w:val="a6"/>
        </w:rPr>
        <w:t>Ответ.</w:t>
      </w:r>
      <w:r>
        <w:t xml:space="preserve"> Юрлица свободны в заключении договора, понуждение к заключению договора не допускается (</w:t>
      </w:r>
      <w:r w:rsidRPr="00A110E3">
        <w:t>п. 1 ст. 421 ГК</w:t>
      </w:r>
      <w:r>
        <w:t>). В связи с этим банки не обязаны заключать договор счета цифрового рубля.</w:t>
      </w:r>
    </w:p>
    <w:p w14:paraId="16033BB8" w14:textId="77777777" w:rsidR="00000000" w:rsidRDefault="00000000">
      <w:pPr>
        <w:pStyle w:val="a3"/>
        <w:spacing w:line="276" w:lineRule="auto"/>
        <w:divId w:val="439647978"/>
      </w:pPr>
      <w:r>
        <w:rPr>
          <w:rStyle w:val="a6"/>
        </w:rPr>
        <w:t>Вопрос 6. Какой порядок заключения договора счета цифрового рубля с пользователем (физлицами, юрлицами)?</w:t>
      </w:r>
    </w:p>
    <w:p w14:paraId="1516B9BE" w14:textId="77777777" w:rsidR="00000000" w:rsidRDefault="00000000">
      <w:pPr>
        <w:pStyle w:val="a3"/>
        <w:spacing w:line="276" w:lineRule="auto"/>
        <w:divId w:val="439647978"/>
      </w:pPr>
      <w:r>
        <w:rPr>
          <w:rStyle w:val="a6"/>
        </w:rPr>
        <w:t>Ответ.</w:t>
      </w:r>
      <w:r>
        <w:t xml:space="preserve"> Договор счета цифрового рубля является договором присоединения. Сама форма договора размещена на сайте ЦБ. Доступ к платформе предоставляется пользователю через любого участника платформы, в котором у пользователя открыт банковский счет. </w:t>
      </w:r>
    </w:p>
    <w:p w14:paraId="23E074D5" w14:textId="042F003F" w:rsidR="00000000" w:rsidRDefault="00000000">
      <w:pPr>
        <w:pStyle w:val="a3"/>
        <w:spacing w:line="276" w:lineRule="auto"/>
        <w:divId w:val="439647978"/>
      </w:pPr>
      <w:r>
        <w:rPr>
          <w:rStyle w:val="a6"/>
        </w:rPr>
        <w:t xml:space="preserve">Вопрос 7. Участник платформы цифрового рубля вправе предоставлять доступ к платформе пользователям только после проведения идентификации по </w:t>
      </w:r>
      <w:r w:rsidRPr="00A110E3">
        <w:rPr>
          <w:rStyle w:val="a6"/>
        </w:rPr>
        <w:t>Закону 115-ФЗ</w:t>
      </w:r>
      <w:r>
        <w:rPr>
          <w:rStyle w:val="a6"/>
        </w:rPr>
        <w:t>. Какой порядок проведения такой идентификации?</w:t>
      </w:r>
    </w:p>
    <w:p w14:paraId="74EEDBCE" w14:textId="405FADDB" w:rsidR="00000000" w:rsidRDefault="00000000">
      <w:pPr>
        <w:pStyle w:val="a3"/>
        <w:spacing w:line="276" w:lineRule="auto"/>
        <w:divId w:val="439647978"/>
      </w:pPr>
      <w:r>
        <w:rPr>
          <w:rStyle w:val="a6"/>
        </w:rPr>
        <w:t xml:space="preserve">Ответ. </w:t>
      </w:r>
      <w:r>
        <w:t xml:space="preserve">В настоящее время ЦБ готовит необходимые поправки в </w:t>
      </w:r>
      <w:r w:rsidRPr="00A110E3">
        <w:t>Законе 115-ФЗ</w:t>
      </w:r>
      <w:r>
        <w:t>.</w:t>
      </w:r>
    </w:p>
    <w:p w14:paraId="0A73522B" w14:textId="77777777" w:rsidR="00000000" w:rsidRDefault="00000000">
      <w:pPr>
        <w:pStyle w:val="a3"/>
        <w:spacing w:line="276" w:lineRule="auto"/>
        <w:divId w:val="439647978"/>
      </w:pPr>
      <w:r>
        <w:rPr>
          <w:rStyle w:val="a6"/>
        </w:rPr>
        <w:t>Вопрос 8. Применяются ли расчеты цифровыми рублями по требованию получателя средств на основании заранее данного акцепта плательщика?</w:t>
      </w:r>
    </w:p>
    <w:p w14:paraId="0523F77E" w14:textId="77777777" w:rsidR="00000000" w:rsidRDefault="00000000">
      <w:pPr>
        <w:pStyle w:val="a3"/>
        <w:spacing w:line="276" w:lineRule="auto"/>
        <w:divId w:val="439647978"/>
      </w:pPr>
      <w:r>
        <w:rPr>
          <w:rStyle w:val="a6"/>
        </w:rPr>
        <w:t xml:space="preserve">Ответ. </w:t>
      </w:r>
      <w:r>
        <w:t>Нормы о заранее данном акцепте при совершении операций с цифровыми рублями не применяются.</w:t>
      </w:r>
    </w:p>
    <w:p w14:paraId="4FDA5545" w14:textId="77777777" w:rsidR="00000000" w:rsidRDefault="00000000">
      <w:pPr>
        <w:pStyle w:val="a3"/>
        <w:spacing w:line="276" w:lineRule="auto"/>
        <w:divId w:val="439647978"/>
      </w:pPr>
      <w:r>
        <w:rPr>
          <w:rStyle w:val="a6"/>
        </w:rPr>
        <w:t>Вопрос 9. Какие распоряжения взыскателей могут быть направлены для взыскания цифровых рублей?</w:t>
      </w:r>
    </w:p>
    <w:p w14:paraId="06061043" w14:textId="77777777" w:rsidR="00000000" w:rsidRDefault="00000000">
      <w:pPr>
        <w:pStyle w:val="a3"/>
        <w:spacing w:line="276" w:lineRule="auto"/>
        <w:divId w:val="439647978"/>
      </w:pPr>
      <w:r>
        <w:rPr>
          <w:rStyle w:val="a6"/>
        </w:rPr>
        <w:t>Ответ.</w:t>
      </w:r>
      <w:r>
        <w:t xml:space="preserve"> Термин «распоряжение взыскателя» следует рассматривать не как форму документа, а как действие взыскателя, направленное на распоряжение цифровыми </w:t>
      </w:r>
      <w:r>
        <w:lastRenderedPageBreak/>
        <w:t>рублями. В качестве распоряжения взыскателя в ЦБ может быть предоставлено поручение налогового органа, таможенного органа, постановление судебного пристава-исполнителя, иные документы, предусмотренные законодательством РФ.</w:t>
      </w:r>
    </w:p>
    <w:p w14:paraId="31AA85CD" w14:textId="77777777" w:rsidR="00000000" w:rsidRDefault="00000000">
      <w:pPr>
        <w:pStyle w:val="a3"/>
        <w:spacing w:line="276" w:lineRule="auto"/>
        <w:divId w:val="439647978"/>
      </w:pPr>
      <w:r>
        <w:rPr>
          <w:rStyle w:val="a6"/>
        </w:rPr>
        <w:t>Вопрос 10. Как предоставляется доступ к платформе, если у пользователя открыт счет в нескольких банках-участниках платформы?</w:t>
      </w:r>
    </w:p>
    <w:p w14:paraId="75DBCA6F" w14:textId="77777777" w:rsidR="00000000" w:rsidRDefault="00000000">
      <w:pPr>
        <w:pStyle w:val="a3"/>
        <w:spacing w:line="276" w:lineRule="auto"/>
        <w:divId w:val="439647978"/>
      </w:pPr>
      <w:r>
        <w:rPr>
          <w:rStyle w:val="a6"/>
        </w:rPr>
        <w:t>Ответ.</w:t>
      </w:r>
      <w:r>
        <w:t xml:space="preserve"> Пользователь может выбрать по своему желанию любого участника, через которого ему будет предоставлен доступ к платформе счета цифрового рубля. Впоследствии пользователь может сменить участника платформы и получить доступ через другой банк.</w:t>
      </w:r>
    </w:p>
    <w:p w14:paraId="0BF1F0AD" w14:textId="77777777" w:rsidR="00000000" w:rsidRDefault="00000000">
      <w:pPr>
        <w:pStyle w:val="a3"/>
        <w:spacing w:line="276" w:lineRule="auto"/>
        <w:divId w:val="439647978"/>
      </w:pPr>
      <w:r>
        <w:rPr>
          <w:rStyle w:val="a6"/>
        </w:rPr>
        <w:t>Вопрос 11. Как предоставляются полномочия представителю пользователя на распоряжение счетом цифрового рубля?</w:t>
      </w:r>
    </w:p>
    <w:p w14:paraId="5BAAC322" w14:textId="77777777" w:rsidR="00000000" w:rsidRDefault="00000000">
      <w:pPr>
        <w:pStyle w:val="a3"/>
        <w:spacing w:line="276" w:lineRule="auto"/>
        <w:divId w:val="439647978"/>
      </w:pPr>
      <w:r>
        <w:rPr>
          <w:rStyle w:val="a6"/>
        </w:rPr>
        <w:t xml:space="preserve">Ответ. </w:t>
      </w:r>
      <w:r>
        <w:t>Полномочия представителю пользователя платформы предоставляют в соответствии с общими нормами ГК, то есть по доверенности. В настоящее время необходимый для этого функционал находится в разработке.</w:t>
      </w:r>
    </w:p>
    <w:p w14:paraId="410CE896" w14:textId="77777777" w:rsidR="00000000" w:rsidRDefault="00000000">
      <w:pPr>
        <w:pStyle w:val="a3"/>
        <w:spacing w:line="276" w:lineRule="auto"/>
        <w:divId w:val="439647978"/>
      </w:pPr>
      <w:r>
        <w:rPr>
          <w:rStyle w:val="a6"/>
        </w:rPr>
        <w:t>Вопрос 12. Какие обстоятельства являются основанием для приостановления доступа к платформе или ограничения права распоряжения цифровыми рублями? </w:t>
      </w:r>
    </w:p>
    <w:p w14:paraId="27439849" w14:textId="77777777" w:rsidR="00000000" w:rsidRDefault="00000000">
      <w:pPr>
        <w:pStyle w:val="a3"/>
        <w:spacing w:line="276" w:lineRule="auto"/>
        <w:divId w:val="439647978"/>
      </w:pPr>
      <w:r>
        <w:rPr>
          <w:rStyle w:val="a6"/>
        </w:rPr>
        <w:t xml:space="preserve">Ответ. </w:t>
      </w:r>
      <w:r>
        <w:t>Оператор платформы приостанавливает совершение операций с цифровыми рублями начиная со дня, следующего за днем включения в Единый федеральный реестр сведений о банкротстве информации о принятии арбитражным судом решения о признании должника банкротом. Норма аналогичного содержания предусмотрена также при признании гражданина банкротом.</w:t>
      </w:r>
    </w:p>
    <w:p w14:paraId="67360188" w14:textId="77777777" w:rsidR="00000000" w:rsidRDefault="00000000">
      <w:pPr>
        <w:pStyle w:val="a3"/>
        <w:spacing w:line="276" w:lineRule="auto"/>
        <w:divId w:val="439647978"/>
      </w:pPr>
      <w:r>
        <w:rPr>
          <w:rStyle w:val="a6"/>
        </w:rPr>
        <w:t>Вопрос 13. Могут ли открыть счет цифрового рубля индивидуальные предприниматели и самозанятые?</w:t>
      </w:r>
    </w:p>
    <w:p w14:paraId="1DE5B685" w14:textId="77777777" w:rsidR="00000000" w:rsidRDefault="00000000">
      <w:pPr>
        <w:pStyle w:val="a3"/>
        <w:spacing w:line="276" w:lineRule="auto"/>
        <w:divId w:val="439647978"/>
      </w:pPr>
      <w:r>
        <w:rPr>
          <w:rStyle w:val="a6"/>
        </w:rPr>
        <w:t xml:space="preserve">Ответ. </w:t>
      </w:r>
      <w:r>
        <w:t>Нет, в настоящее время счет цифрового рубля могут открыть только юрлица и физлица. Индивидуальные предприниматели и самозанятые не могут открыть такой счет. Возможность открыть счета цифровых рублей для данных категорий планируется в дальнейшем при развитии платформы.</w:t>
      </w:r>
    </w:p>
    <w:p w14:paraId="1097C650" w14:textId="047C84F5" w:rsidR="006027F6" w:rsidRDefault="00000000">
      <w:pPr>
        <w:pStyle w:val="a3"/>
        <w:spacing w:line="276" w:lineRule="auto"/>
        <w:divId w:val="439647978"/>
      </w:pPr>
      <w:r>
        <w:rPr>
          <w:rStyle w:val="a6"/>
        </w:rPr>
        <w:t>Источник:</w:t>
      </w:r>
      <w:r>
        <w:t> </w:t>
      </w:r>
      <w:r w:rsidRPr="00A110E3">
        <w:t xml:space="preserve">письмо ЦБ от 11.09.2023 </w:t>
      </w:r>
      <w:proofErr w:type="gramStart"/>
      <w:r w:rsidRPr="00A110E3">
        <w:t>№ 04-45/8582</w:t>
      </w:r>
      <w:proofErr w:type="gramEnd"/>
      <w:r>
        <w:t>.</w:t>
      </w:r>
    </w:p>
    <w:sectPr w:rsidR="006027F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Helvetica">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4B7352"/>
    <w:multiLevelType w:val="multilevel"/>
    <w:tmpl w:val="D4AAF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D7450B"/>
    <w:multiLevelType w:val="multilevel"/>
    <w:tmpl w:val="D2221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914CDD"/>
    <w:multiLevelType w:val="multilevel"/>
    <w:tmpl w:val="12DA8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FF4C10"/>
    <w:multiLevelType w:val="multilevel"/>
    <w:tmpl w:val="850C7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23206C4"/>
    <w:multiLevelType w:val="multilevel"/>
    <w:tmpl w:val="92309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6F0221D"/>
    <w:multiLevelType w:val="multilevel"/>
    <w:tmpl w:val="D7661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3651556">
    <w:abstractNumId w:val="0"/>
  </w:num>
  <w:num w:numId="2" w16cid:durableId="1387218737">
    <w:abstractNumId w:val="3"/>
  </w:num>
  <w:num w:numId="3" w16cid:durableId="1499804806">
    <w:abstractNumId w:val="4"/>
  </w:num>
  <w:num w:numId="4" w16cid:durableId="1548570625">
    <w:abstractNumId w:val="2"/>
  </w:num>
  <w:num w:numId="5" w16cid:durableId="1902253872">
    <w:abstractNumId w:val="1"/>
  </w:num>
  <w:num w:numId="6" w16cid:durableId="2302391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110E3"/>
    <w:rsid w:val="006027F6"/>
    <w:rsid w:val="00A110E3"/>
    <w:rsid w:val="00A606A0"/>
    <w:rsid w:val="00BF3B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EFC432"/>
  <w15:chartTrackingRefBased/>
  <w15:docId w15:val="{D08409CD-89AB-45B0-B58D-A0AB979CA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paragraph" w:styleId="1">
    <w:name w:val="heading 1"/>
    <w:basedOn w:val="a"/>
    <w:link w:val="10"/>
    <w:uiPriority w:val="9"/>
    <w:qFormat/>
    <w:pPr>
      <w:spacing w:before="100" w:beforeAutospacing="1" w:after="100" w:afterAutospacing="1"/>
      <w:outlineLvl w:val="0"/>
    </w:pPr>
    <w:rPr>
      <w:b/>
      <w:bCs/>
      <w:kern w:val="36"/>
      <w:sz w:val="48"/>
      <w:szCs w:val="48"/>
    </w:rPr>
  </w:style>
  <w:style w:type="paragraph" w:styleId="2">
    <w:name w:val="heading 2"/>
    <w:basedOn w:val="a"/>
    <w:link w:val="20"/>
    <w:uiPriority w:val="9"/>
    <w:qFormat/>
    <w:pPr>
      <w:spacing w:before="100" w:beforeAutospacing="1" w:after="100" w:afterAutospacing="1"/>
      <w:outlineLvl w:val="1"/>
    </w:pPr>
    <w:rPr>
      <w:b/>
      <w:bCs/>
      <w:sz w:val="36"/>
      <w:szCs w:val="36"/>
    </w:rPr>
  </w:style>
  <w:style w:type="paragraph" w:styleId="3">
    <w:name w:val="heading 3"/>
    <w:basedOn w:val="a"/>
    <w:link w:val="30"/>
    <w:uiPriority w:val="9"/>
    <w:qFormat/>
    <w:pPr>
      <w:spacing w:before="100" w:beforeAutospacing="1" w:after="100" w:afterAutospacing="1"/>
      <w:outlineLvl w:val="2"/>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heme="majorHAnsi" w:eastAsiaTheme="majorEastAsia" w:hAnsiTheme="majorHAnsi" w:cstheme="majorBidi"/>
      <w:color w:val="0F4761" w:themeColor="accent1" w:themeShade="BF"/>
      <w:sz w:val="40"/>
      <w:szCs w:val="40"/>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w:hAnsi="Arial" w:cs="Arial"/>
      <w:sz w:val="20"/>
      <w:szCs w:val="20"/>
    </w:rPr>
  </w:style>
  <w:style w:type="character" w:customStyle="1" w:styleId="HTML0">
    <w:name w:val="Стандартный HTML Знак"/>
    <w:basedOn w:val="a0"/>
    <w:link w:val="HTML"/>
    <w:uiPriority w:val="99"/>
    <w:semiHidden/>
    <w:rPr>
      <w:rFonts w:ascii="Consolas" w:eastAsiaTheme="minorEastAsia" w:hAnsi="Consolas"/>
    </w:rPr>
  </w:style>
  <w:style w:type="paragraph" w:customStyle="1" w:styleId="msonormal0">
    <w:name w:val="msonormal"/>
    <w:basedOn w:val="a"/>
    <w:pPr>
      <w:spacing w:before="100" w:beforeAutospacing="1" w:after="100" w:afterAutospacing="1"/>
    </w:pPr>
  </w:style>
  <w:style w:type="paragraph" w:customStyle="1" w:styleId="contentblock">
    <w:name w:val="content_block"/>
    <w:basedOn w:val="a"/>
    <w:pPr>
      <w:spacing w:before="100" w:beforeAutospacing="1" w:after="100" w:afterAutospacing="1"/>
      <w:ind w:right="357"/>
    </w:pPr>
  </w:style>
  <w:style w:type="paragraph" w:customStyle="1" w:styleId="references">
    <w:name w:val="references"/>
    <w:basedOn w:val="a"/>
    <w:pPr>
      <w:spacing w:before="100" w:beforeAutospacing="1" w:after="100" w:afterAutospacing="1"/>
    </w:pPr>
    <w:rPr>
      <w:vanish/>
    </w:rPr>
  </w:style>
  <w:style w:type="paragraph" w:customStyle="1" w:styleId="footer">
    <w:name w:val="footer"/>
    <w:basedOn w:val="a"/>
    <w:pPr>
      <w:spacing w:before="750"/>
    </w:pPr>
    <w:rPr>
      <w:rFonts w:ascii="Arial" w:hAnsi="Arial" w:cs="Arial"/>
      <w:sz w:val="20"/>
      <w:szCs w:val="20"/>
    </w:rPr>
  </w:style>
  <w:style w:type="paragraph" w:customStyle="1" w:styleId="content">
    <w:name w:val="content"/>
    <w:basedOn w:val="a"/>
    <w:pPr>
      <w:spacing w:before="100" w:beforeAutospacing="1" w:after="100" w:afterAutospacing="1"/>
    </w:pPr>
  </w:style>
  <w:style w:type="character" w:customStyle="1" w:styleId="docreferences">
    <w:name w:val="doc__references"/>
    <w:basedOn w:val="a0"/>
    <w:rPr>
      <w:vanish/>
      <w:webHidden w:val="0"/>
      <w:specVanish w:val="0"/>
    </w:rPr>
  </w:style>
  <w:style w:type="paragraph" w:customStyle="1" w:styleId="content1">
    <w:name w:val="content1"/>
    <w:basedOn w:val="a"/>
    <w:pPr>
      <w:spacing w:before="100" w:beforeAutospacing="1" w:after="100" w:afterAutospacing="1"/>
    </w:pPr>
    <w:rPr>
      <w:sz w:val="21"/>
      <w:szCs w:val="21"/>
    </w:rPr>
  </w:style>
  <w:style w:type="character" w:customStyle="1" w:styleId="30">
    <w:name w:val="Заголовок 3 Знак"/>
    <w:basedOn w:val="a0"/>
    <w:link w:val="3"/>
    <w:uiPriority w:val="9"/>
    <w:semiHidden/>
    <w:rPr>
      <w:rFonts w:asciiTheme="minorHAnsi" w:eastAsiaTheme="majorEastAsia" w:hAnsiTheme="minorHAnsi" w:cstheme="majorBidi"/>
      <w:color w:val="0F4761" w:themeColor="accent1" w:themeShade="BF"/>
      <w:sz w:val="28"/>
      <w:szCs w:val="28"/>
    </w:rPr>
  </w:style>
  <w:style w:type="paragraph" w:customStyle="1" w:styleId="doc-tooltip">
    <w:name w:val="doc-tooltip"/>
    <w:basedOn w:val="a"/>
    <w:pPr>
      <w:spacing w:before="100" w:beforeAutospacing="1" w:after="100" w:afterAutospacing="1"/>
    </w:pPr>
    <w:rPr>
      <w:vanish/>
    </w:rPr>
  </w:style>
  <w:style w:type="paragraph" w:customStyle="1" w:styleId="doc-notes">
    <w:name w:val="doc-notes"/>
    <w:basedOn w:val="a"/>
    <w:pPr>
      <w:spacing w:before="100" w:beforeAutospacing="1" w:after="100" w:afterAutospacing="1"/>
    </w:pPr>
    <w:rPr>
      <w:vanish/>
    </w:rPr>
  </w:style>
  <w:style w:type="paragraph" w:customStyle="1" w:styleId="doc-columnsitem-title-calendar">
    <w:name w:val="doc-columns__item-title-calendar"/>
    <w:basedOn w:val="a"/>
    <w:pPr>
      <w:spacing w:before="100" w:beforeAutospacing="1" w:after="100" w:afterAutospacing="1"/>
    </w:pPr>
    <w:rPr>
      <w:rFonts w:ascii="Arial" w:hAnsi="Arial" w:cs="Arial"/>
      <w:b/>
      <w:bCs/>
      <w:color w:val="666666"/>
      <w:sz w:val="21"/>
      <w:szCs w:val="21"/>
    </w:rPr>
  </w:style>
  <w:style w:type="paragraph" w:customStyle="1" w:styleId="doc-columnsitem-title-calendar-holiday">
    <w:name w:val="doc-columns__item-title-calendar-holiday"/>
    <w:basedOn w:val="a"/>
    <w:pPr>
      <w:spacing w:before="100" w:beforeAutospacing="1" w:after="100" w:afterAutospacing="1"/>
    </w:pPr>
    <w:rPr>
      <w:rFonts w:ascii="Arial" w:hAnsi="Arial" w:cs="Arial"/>
      <w:b/>
      <w:bCs/>
      <w:color w:val="FF3333"/>
      <w:sz w:val="21"/>
      <w:szCs w:val="21"/>
    </w:rPr>
  </w:style>
  <w:style w:type="paragraph" w:customStyle="1" w:styleId="doc-columnsitem-text-press">
    <w:name w:val="doc-columns__item-text-press"/>
    <w:basedOn w:val="a"/>
    <w:pPr>
      <w:spacing w:before="60" w:after="180"/>
    </w:pPr>
  </w:style>
  <w:style w:type="paragraph" w:customStyle="1" w:styleId="wordtable">
    <w:name w:val="word_table"/>
    <w:basedOn w:val="a"/>
    <w:pPr>
      <w:spacing w:before="100" w:beforeAutospacing="1" w:after="100" w:afterAutospacing="1"/>
    </w:pPr>
  </w:style>
  <w:style w:type="paragraph" w:customStyle="1" w:styleId="maintitle-section">
    <w:name w:val="main__title-section"/>
    <w:basedOn w:val="a"/>
    <w:pPr>
      <w:spacing w:before="100" w:beforeAutospacing="1" w:after="100" w:afterAutospacing="1"/>
    </w:pPr>
  </w:style>
  <w:style w:type="character" w:customStyle="1" w:styleId="storno">
    <w:name w:val="storno"/>
    <w:basedOn w:val="a0"/>
    <w:rPr>
      <w:bdr w:val="single" w:sz="6" w:space="0" w:color="000000" w:frame="1"/>
    </w:rPr>
  </w:style>
  <w:style w:type="character" w:customStyle="1" w:styleId="incut-head-control">
    <w:name w:val="incut-head-control"/>
    <w:basedOn w:val="a0"/>
    <w:rPr>
      <w:rFonts w:ascii="Helvetica" w:hAnsi="Helvetica" w:cs="Helvetica" w:hint="default"/>
      <w:b/>
      <w:bCs/>
      <w:sz w:val="21"/>
      <w:szCs w:val="21"/>
    </w:rPr>
  </w:style>
  <w:style w:type="paragraph" w:customStyle="1" w:styleId="content2">
    <w:name w:val="content2"/>
    <w:basedOn w:val="a"/>
    <w:pPr>
      <w:spacing w:before="100" w:beforeAutospacing="1" w:after="100" w:afterAutospacing="1"/>
    </w:pPr>
    <w:rPr>
      <w:sz w:val="21"/>
      <w:szCs w:val="21"/>
    </w:rPr>
  </w:style>
  <w:style w:type="paragraph" w:customStyle="1" w:styleId="printredaction-line">
    <w:name w:val="print_redaction-line"/>
    <w:basedOn w:val="a"/>
    <w:pPr>
      <w:spacing w:before="100" w:beforeAutospacing="1" w:after="100" w:afterAutospacing="1"/>
    </w:pPr>
  </w:style>
  <w:style w:type="character" w:customStyle="1" w:styleId="20">
    <w:name w:val="Заголовок 2 Знак"/>
    <w:basedOn w:val="a0"/>
    <w:link w:val="2"/>
    <w:uiPriority w:val="9"/>
    <w:semiHidden/>
    <w:rPr>
      <w:rFonts w:asciiTheme="majorHAnsi" w:eastAsiaTheme="majorEastAsia" w:hAnsiTheme="majorHAnsi" w:cstheme="majorBidi"/>
      <w:color w:val="0F4761" w:themeColor="accent1" w:themeShade="BF"/>
      <w:sz w:val="32"/>
      <w:szCs w:val="32"/>
    </w:rPr>
  </w:style>
  <w:style w:type="paragraph" w:customStyle="1" w:styleId="authorabout">
    <w:name w:val="author__about"/>
    <w:basedOn w:val="a"/>
    <w:pPr>
      <w:spacing w:before="100" w:beforeAutospacing="1" w:after="100" w:afterAutospacing="1"/>
    </w:pPr>
  </w:style>
  <w:style w:type="paragraph" w:styleId="a3">
    <w:name w:val="Normal (Web)"/>
    <w:basedOn w:val="a"/>
    <w:uiPriority w:val="99"/>
    <w:semiHidden/>
    <w:unhideWhenUsed/>
    <w:pPr>
      <w:spacing w:before="100" w:beforeAutospacing="1" w:after="100" w:afterAutospacing="1"/>
    </w:pPr>
  </w:style>
  <w:style w:type="character" w:customStyle="1" w:styleId="doc-leadicon">
    <w:name w:val="doc-lead__icon"/>
    <w:basedOn w:val="a0"/>
  </w:style>
  <w:style w:type="character" w:styleId="a4">
    <w:name w:val="Hyperlink"/>
    <w:basedOn w:val="a0"/>
    <w:uiPriority w:val="99"/>
    <w:semiHidden/>
    <w:unhideWhenUsed/>
    <w:rPr>
      <w:color w:val="0000FF"/>
      <w:u w:val="single"/>
    </w:rPr>
  </w:style>
  <w:style w:type="character" w:styleId="a5">
    <w:name w:val="FollowedHyperlink"/>
    <w:basedOn w:val="a0"/>
    <w:uiPriority w:val="99"/>
    <w:semiHidden/>
    <w:unhideWhenUsed/>
    <w:rPr>
      <w:color w:val="800080"/>
      <w:u w:val="single"/>
    </w:rPr>
  </w:style>
  <w:style w:type="character" w:customStyle="1" w:styleId="doc">
    <w:name w:val="doc"/>
    <w:basedOn w:val="a0"/>
  </w:style>
  <w:style w:type="character" w:styleId="a6">
    <w:name w:val="Strong"/>
    <w:basedOn w:val="a0"/>
    <w:uiPriority w:val="22"/>
    <w:qFormat/>
    <w:rPr>
      <w:b/>
      <w:bCs/>
    </w:rPr>
  </w:style>
  <w:style w:type="paragraph" w:customStyle="1" w:styleId="incut-v4title">
    <w:name w:val="incut-v4__title"/>
    <w:basedOn w:val="a"/>
    <w:pPr>
      <w:spacing w:before="100" w:beforeAutospacing="1" w:after="100" w:afterAutospacing="1"/>
    </w:pPr>
  </w:style>
  <w:style w:type="character" w:customStyle="1" w:styleId="media">
    <w:name w:val="media"/>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318788">
      <w:marLeft w:val="0"/>
      <w:marRight w:val="3"/>
      <w:marTop w:val="0"/>
      <w:marBottom w:val="0"/>
      <w:divBdr>
        <w:top w:val="none" w:sz="0" w:space="0" w:color="auto"/>
        <w:left w:val="none" w:sz="0" w:space="0" w:color="auto"/>
        <w:bottom w:val="none" w:sz="0" w:space="0" w:color="auto"/>
        <w:right w:val="none" w:sz="0" w:space="0" w:color="auto"/>
      </w:divBdr>
      <w:divsChild>
        <w:div w:id="2129664791">
          <w:marLeft w:val="0"/>
          <w:marRight w:val="0"/>
          <w:marTop w:val="0"/>
          <w:marBottom w:val="0"/>
          <w:divBdr>
            <w:top w:val="none" w:sz="0" w:space="0" w:color="auto"/>
            <w:left w:val="none" w:sz="0" w:space="0" w:color="auto"/>
            <w:bottom w:val="none" w:sz="0" w:space="0" w:color="auto"/>
            <w:right w:val="none" w:sz="0" w:space="0" w:color="auto"/>
          </w:divBdr>
        </w:div>
        <w:div w:id="439647978">
          <w:marLeft w:val="0"/>
          <w:marRight w:val="0"/>
          <w:marTop w:val="465"/>
          <w:marBottom w:val="0"/>
          <w:divBdr>
            <w:top w:val="none" w:sz="0" w:space="0" w:color="auto"/>
            <w:left w:val="none" w:sz="0" w:space="0" w:color="auto"/>
            <w:bottom w:val="none" w:sz="0" w:space="0" w:color="auto"/>
            <w:right w:val="none" w:sz="0" w:space="0" w:color="auto"/>
          </w:divBdr>
          <w:divsChild>
            <w:div w:id="222643889">
              <w:marLeft w:val="0"/>
              <w:marRight w:val="0"/>
              <w:marTop w:val="0"/>
              <w:marBottom w:val="0"/>
              <w:divBdr>
                <w:top w:val="none" w:sz="0" w:space="0" w:color="auto"/>
                <w:left w:val="none" w:sz="0" w:space="0" w:color="auto"/>
                <w:bottom w:val="none" w:sz="0" w:space="0" w:color="auto"/>
                <w:right w:val="none" w:sz="0" w:space="0" w:color="auto"/>
              </w:divBdr>
              <w:divsChild>
                <w:div w:id="908229517">
                  <w:marLeft w:val="0"/>
                  <w:marRight w:val="0"/>
                  <w:marTop w:val="0"/>
                  <w:marBottom w:val="0"/>
                  <w:divBdr>
                    <w:top w:val="none" w:sz="0" w:space="0" w:color="auto"/>
                    <w:left w:val="none" w:sz="0" w:space="0" w:color="auto"/>
                    <w:bottom w:val="none" w:sz="0" w:space="0" w:color="auto"/>
                    <w:right w:val="none" w:sz="0" w:space="0" w:color="auto"/>
                  </w:divBdr>
                  <w:divsChild>
                    <w:div w:id="248006609">
                      <w:marLeft w:val="0"/>
                      <w:marRight w:val="0"/>
                      <w:marTop w:val="0"/>
                      <w:marBottom w:val="0"/>
                      <w:divBdr>
                        <w:top w:val="none" w:sz="0" w:space="0" w:color="auto"/>
                        <w:left w:val="none" w:sz="0" w:space="0" w:color="auto"/>
                        <w:bottom w:val="none" w:sz="0" w:space="0" w:color="auto"/>
                        <w:right w:val="none" w:sz="0" w:space="0" w:color="auto"/>
                      </w:divBdr>
                      <w:divsChild>
                        <w:div w:id="169268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941584">
              <w:marLeft w:val="0"/>
              <w:marRight w:val="0"/>
              <w:marTop w:val="0"/>
              <w:marBottom w:val="0"/>
              <w:divBdr>
                <w:top w:val="none" w:sz="0" w:space="0" w:color="auto"/>
                <w:left w:val="none" w:sz="0" w:space="0" w:color="auto"/>
                <w:bottom w:val="none" w:sz="0" w:space="0" w:color="auto"/>
                <w:right w:val="none" w:sz="0" w:space="0" w:color="auto"/>
              </w:divBdr>
              <w:divsChild>
                <w:div w:id="438988617">
                  <w:marLeft w:val="0"/>
                  <w:marRight w:val="0"/>
                  <w:marTop w:val="0"/>
                  <w:marBottom w:val="0"/>
                  <w:divBdr>
                    <w:top w:val="none" w:sz="0" w:space="0" w:color="auto"/>
                    <w:left w:val="none" w:sz="0" w:space="0" w:color="auto"/>
                    <w:bottom w:val="none" w:sz="0" w:space="0" w:color="auto"/>
                    <w:right w:val="none" w:sz="0" w:space="0" w:color="auto"/>
                  </w:divBdr>
                  <w:divsChild>
                    <w:div w:id="1268192612">
                      <w:marLeft w:val="0"/>
                      <w:marRight w:val="0"/>
                      <w:marTop w:val="0"/>
                      <w:marBottom w:val="0"/>
                      <w:divBdr>
                        <w:top w:val="none" w:sz="0" w:space="0" w:color="auto"/>
                        <w:left w:val="none" w:sz="0" w:space="0" w:color="auto"/>
                        <w:bottom w:val="none" w:sz="0" w:space="0" w:color="auto"/>
                        <w:right w:val="none" w:sz="0" w:space="0" w:color="auto"/>
                      </w:divBdr>
                      <w:divsChild>
                        <w:div w:id="801466180">
                          <w:marLeft w:val="0"/>
                          <w:marRight w:val="0"/>
                          <w:marTop w:val="0"/>
                          <w:marBottom w:val="0"/>
                          <w:divBdr>
                            <w:top w:val="none" w:sz="0" w:space="0" w:color="auto"/>
                            <w:left w:val="none" w:sz="0" w:space="0" w:color="auto"/>
                            <w:bottom w:val="none" w:sz="0" w:space="0" w:color="auto"/>
                            <w:right w:val="none" w:sz="0" w:space="0" w:color="auto"/>
                          </w:divBdr>
                          <w:divsChild>
                            <w:div w:id="42488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12507">
              <w:marLeft w:val="0"/>
              <w:marRight w:val="0"/>
              <w:marTop w:val="0"/>
              <w:marBottom w:val="0"/>
              <w:divBdr>
                <w:top w:val="none" w:sz="0" w:space="0" w:color="auto"/>
                <w:left w:val="none" w:sz="0" w:space="0" w:color="auto"/>
                <w:bottom w:val="none" w:sz="0" w:space="0" w:color="auto"/>
                <w:right w:val="none" w:sz="0" w:space="0" w:color="auto"/>
              </w:divBdr>
            </w:div>
            <w:div w:id="84153655">
              <w:marLeft w:val="0"/>
              <w:marRight w:val="0"/>
              <w:marTop w:val="0"/>
              <w:marBottom w:val="0"/>
              <w:divBdr>
                <w:top w:val="none" w:sz="0" w:space="0" w:color="auto"/>
                <w:left w:val="none" w:sz="0" w:space="0" w:color="auto"/>
                <w:bottom w:val="none" w:sz="0" w:space="0" w:color="auto"/>
                <w:right w:val="none" w:sz="0" w:space="0" w:color="auto"/>
              </w:divBdr>
              <w:divsChild>
                <w:div w:id="1979066679">
                  <w:marLeft w:val="0"/>
                  <w:marRight w:val="0"/>
                  <w:marTop w:val="0"/>
                  <w:marBottom w:val="0"/>
                  <w:divBdr>
                    <w:top w:val="none" w:sz="0" w:space="0" w:color="auto"/>
                    <w:left w:val="none" w:sz="0" w:space="0" w:color="auto"/>
                    <w:bottom w:val="none" w:sz="0" w:space="0" w:color="auto"/>
                    <w:right w:val="none" w:sz="0" w:space="0" w:color="auto"/>
                  </w:divBdr>
                </w:div>
                <w:div w:id="1153451515">
                  <w:marLeft w:val="0"/>
                  <w:marRight w:val="0"/>
                  <w:marTop w:val="0"/>
                  <w:marBottom w:val="0"/>
                  <w:divBdr>
                    <w:top w:val="none" w:sz="0" w:space="0" w:color="auto"/>
                    <w:left w:val="none" w:sz="0" w:space="0" w:color="auto"/>
                    <w:bottom w:val="none" w:sz="0" w:space="0" w:color="auto"/>
                    <w:right w:val="none" w:sz="0" w:space="0" w:color="auto"/>
                  </w:divBdr>
                </w:div>
                <w:div w:id="1510676355">
                  <w:marLeft w:val="0"/>
                  <w:marRight w:val="0"/>
                  <w:marTop w:val="0"/>
                  <w:marBottom w:val="0"/>
                  <w:divBdr>
                    <w:top w:val="none" w:sz="0" w:space="0" w:color="auto"/>
                    <w:left w:val="none" w:sz="0" w:space="0" w:color="auto"/>
                    <w:bottom w:val="none" w:sz="0" w:space="0" w:color="auto"/>
                    <w:right w:val="none" w:sz="0" w:space="0" w:color="auto"/>
                  </w:divBdr>
                </w:div>
              </w:divsChild>
            </w:div>
            <w:div w:id="1133064533">
              <w:marLeft w:val="0"/>
              <w:marRight w:val="0"/>
              <w:marTop w:val="0"/>
              <w:marBottom w:val="0"/>
              <w:divBdr>
                <w:top w:val="none" w:sz="0" w:space="0" w:color="auto"/>
                <w:left w:val="none" w:sz="0" w:space="0" w:color="auto"/>
                <w:bottom w:val="none" w:sz="0" w:space="0" w:color="auto"/>
                <w:right w:val="none" w:sz="0" w:space="0" w:color="auto"/>
              </w:divBdr>
              <w:divsChild>
                <w:div w:id="1302228828">
                  <w:marLeft w:val="0"/>
                  <w:marRight w:val="0"/>
                  <w:marTop w:val="0"/>
                  <w:marBottom w:val="0"/>
                  <w:divBdr>
                    <w:top w:val="none" w:sz="0" w:space="0" w:color="auto"/>
                    <w:left w:val="none" w:sz="0" w:space="0" w:color="auto"/>
                    <w:bottom w:val="none" w:sz="0" w:space="0" w:color="auto"/>
                    <w:right w:val="none" w:sz="0" w:space="0" w:color="auto"/>
                  </w:divBdr>
                  <w:divsChild>
                    <w:div w:id="1334069315">
                      <w:marLeft w:val="0"/>
                      <w:marRight w:val="0"/>
                      <w:marTop w:val="0"/>
                      <w:marBottom w:val="0"/>
                      <w:divBdr>
                        <w:top w:val="none" w:sz="0" w:space="0" w:color="auto"/>
                        <w:left w:val="none" w:sz="0" w:space="0" w:color="auto"/>
                        <w:bottom w:val="none" w:sz="0" w:space="0" w:color="auto"/>
                        <w:right w:val="none" w:sz="0" w:space="0" w:color="auto"/>
                      </w:divBdr>
                      <w:divsChild>
                        <w:div w:id="1847555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6855158">
              <w:marLeft w:val="0"/>
              <w:marRight w:val="0"/>
              <w:marTop w:val="0"/>
              <w:marBottom w:val="0"/>
              <w:divBdr>
                <w:top w:val="none" w:sz="0" w:space="0" w:color="auto"/>
                <w:left w:val="none" w:sz="0" w:space="0" w:color="auto"/>
                <w:bottom w:val="none" w:sz="0" w:space="0" w:color="auto"/>
                <w:right w:val="none" w:sz="0" w:space="0" w:color="auto"/>
              </w:divBdr>
              <w:divsChild>
                <w:div w:id="1477793666">
                  <w:marLeft w:val="0"/>
                  <w:marRight w:val="0"/>
                  <w:marTop w:val="0"/>
                  <w:marBottom w:val="0"/>
                  <w:divBdr>
                    <w:top w:val="none" w:sz="0" w:space="0" w:color="auto"/>
                    <w:left w:val="none" w:sz="0" w:space="0" w:color="auto"/>
                    <w:bottom w:val="none" w:sz="0" w:space="0" w:color="auto"/>
                    <w:right w:val="none" w:sz="0" w:space="0" w:color="auto"/>
                  </w:divBdr>
                  <w:divsChild>
                    <w:div w:id="1028680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797020">
              <w:marLeft w:val="0"/>
              <w:marRight w:val="0"/>
              <w:marTop w:val="0"/>
              <w:marBottom w:val="0"/>
              <w:divBdr>
                <w:top w:val="none" w:sz="0" w:space="0" w:color="auto"/>
                <w:left w:val="none" w:sz="0" w:space="0" w:color="auto"/>
                <w:bottom w:val="none" w:sz="0" w:space="0" w:color="auto"/>
                <w:right w:val="none" w:sz="0" w:space="0" w:color="auto"/>
              </w:divBdr>
            </w:div>
            <w:div w:id="1347177193">
              <w:marLeft w:val="0"/>
              <w:marRight w:val="0"/>
              <w:marTop w:val="0"/>
              <w:marBottom w:val="0"/>
              <w:divBdr>
                <w:top w:val="none" w:sz="0" w:space="0" w:color="auto"/>
                <w:left w:val="none" w:sz="0" w:space="0" w:color="auto"/>
                <w:bottom w:val="none" w:sz="0" w:space="0" w:color="auto"/>
                <w:right w:val="none" w:sz="0" w:space="0" w:color="auto"/>
              </w:divBdr>
              <w:divsChild>
                <w:div w:id="836532612">
                  <w:marLeft w:val="0"/>
                  <w:marRight w:val="0"/>
                  <w:marTop w:val="0"/>
                  <w:marBottom w:val="0"/>
                  <w:divBdr>
                    <w:top w:val="none" w:sz="0" w:space="0" w:color="auto"/>
                    <w:left w:val="none" w:sz="0" w:space="0" w:color="auto"/>
                    <w:bottom w:val="none" w:sz="0" w:space="0" w:color="auto"/>
                    <w:right w:val="none" w:sz="0" w:space="0" w:color="auto"/>
                  </w:divBdr>
                  <w:divsChild>
                    <w:div w:id="2069380688">
                      <w:marLeft w:val="0"/>
                      <w:marRight w:val="0"/>
                      <w:marTop w:val="0"/>
                      <w:marBottom w:val="0"/>
                      <w:divBdr>
                        <w:top w:val="none" w:sz="0" w:space="0" w:color="auto"/>
                        <w:left w:val="none" w:sz="0" w:space="0" w:color="auto"/>
                        <w:bottom w:val="none" w:sz="0" w:space="0" w:color="auto"/>
                        <w:right w:val="none" w:sz="0" w:space="0" w:color="auto"/>
                      </w:divBdr>
                      <w:divsChild>
                        <w:div w:id="859658746">
                          <w:marLeft w:val="0"/>
                          <w:marRight w:val="0"/>
                          <w:marTop w:val="0"/>
                          <w:marBottom w:val="0"/>
                          <w:divBdr>
                            <w:top w:val="none" w:sz="0" w:space="0" w:color="auto"/>
                            <w:left w:val="none" w:sz="0" w:space="0" w:color="auto"/>
                            <w:bottom w:val="none" w:sz="0" w:space="0" w:color="auto"/>
                            <w:right w:val="none" w:sz="0" w:space="0" w:color="auto"/>
                          </w:divBdr>
                        </w:div>
                      </w:divsChild>
                    </w:div>
                    <w:div w:id="947396840">
                      <w:marLeft w:val="0"/>
                      <w:marRight w:val="0"/>
                      <w:marTop w:val="0"/>
                      <w:marBottom w:val="0"/>
                      <w:divBdr>
                        <w:top w:val="none" w:sz="0" w:space="0" w:color="auto"/>
                        <w:left w:val="none" w:sz="0" w:space="0" w:color="auto"/>
                        <w:bottom w:val="none" w:sz="0" w:space="0" w:color="auto"/>
                        <w:right w:val="none" w:sz="0" w:space="0" w:color="auto"/>
                      </w:divBdr>
                      <w:divsChild>
                        <w:div w:id="729692899">
                          <w:marLeft w:val="0"/>
                          <w:marRight w:val="0"/>
                          <w:marTop w:val="0"/>
                          <w:marBottom w:val="0"/>
                          <w:divBdr>
                            <w:top w:val="none" w:sz="0" w:space="0" w:color="auto"/>
                            <w:left w:val="none" w:sz="0" w:space="0" w:color="auto"/>
                            <w:bottom w:val="none" w:sz="0" w:space="0" w:color="auto"/>
                            <w:right w:val="none" w:sz="0" w:space="0" w:color="auto"/>
                          </w:divBdr>
                        </w:div>
                      </w:divsChild>
                    </w:div>
                    <w:div w:id="1639724220">
                      <w:marLeft w:val="0"/>
                      <w:marRight w:val="0"/>
                      <w:marTop w:val="0"/>
                      <w:marBottom w:val="0"/>
                      <w:divBdr>
                        <w:top w:val="none" w:sz="0" w:space="0" w:color="auto"/>
                        <w:left w:val="none" w:sz="0" w:space="0" w:color="auto"/>
                        <w:bottom w:val="none" w:sz="0" w:space="0" w:color="auto"/>
                        <w:right w:val="none" w:sz="0" w:space="0" w:color="auto"/>
                      </w:divBdr>
                      <w:divsChild>
                        <w:div w:id="170501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095326">
                  <w:marLeft w:val="0"/>
                  <w:marRight w:val="0"/>
                  <w:marTop w:val="0"/>
                  <w:marBottom w:val="0"/>
                  <w:divBdr>
                    <w:top w:val="none" w:sz="0" w:space="0" w:color="auto"/>
                    <w:left w:val="none" w:sz="0" w:space="0" w:color="auto"/>
                    <w:bottom w:val="none" w:sz="0" w:space="0" w:color="auto"/>
                    <w:right w:val="none" w:sz="0" w:space="0" w:color="auto"/>
                  </w:divBdr>
                  <w:divsChild>
                    <w:div w:id="221797568">
                      <w:marLeft w:val="0"/>
                      <w:marRight w:val="0"/>
                      <w:marTop w:val="0"/>
                      <w:marBottom w:val="0"/>
                      <w:divBdr>
                        <w:top w:val="none" w:sz="0" w:space="0" w:color="auto"/>
                        <w:left w:val="none" w:sz="0" w:space="0" w:color="auto"/>
                        <w:bottom w:val="none" w:sz="0" w:space="0" w:color="auto"/>
                        <w:right w:val="none" w:sz="0" w:space="0" w:color="auto"/>
                      </w:divBdr>
                      <w:divsChild>
                        <w:div w:id="213444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6692812">
      <w:marLeft w:val="0"/>
      <w:marRight w:val="0"/>
      <w:marTop w:val="75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https://1gl.ru/system/content/image/220/1/-40234069/"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4375</Words>
  <Characters>24939</Characters>
  <Application>Microsoft Office Word</Application>
  <DocSecurity>0</DocSecurity>
  <Lines>207</Lines>
  <Paragraphs>58</Paragraphs>
  <ScaleCrop>false</ScaleCrop>
  <Company/>
  <LinksUpToDate>false</LinksUpToDate>
  <CharactersWithSpaces>29256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Борисова,Пермь,контент-менеджер</dc:creator>
  <cp:keywords/>
  <dc:description/>
  <cp:lastModifiedBy>Ольга Борисова,Пермь,контент-менеджер</cp:lastModifiedBy>
  <cp:revision>2</cp:revision>
  <dcterms:created xsi:type="dcterms:W3CDTF">2026-10-06T08:17:00Z</dcterms:created>
  <dcterms:modified xsi:type="dcterms:W3CDTF">2026-10-06T08:17:00Z</dcterms:modified>
</cp:coreProperties>
</file>