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497" w:rsidRDefault="00267497" w:rsidP="00267497">
      <w:pPr>
        <w:pStyle w:val="1"/>
        <w:rPr>
          <w:color w:val="000000"/>
        </w:rPr>
      </w:pPr>
    </w:p>
    <w:p w:rsidR="00267497" w:rsidRDefault="00267497" w:rsidP="00267497">
      <w:pPr>
        <w:pStyle w:val="1"/>
        <w:rPr>
          <w:color w:val="000000"/>
        </w:rPr>
      </w:pPr>
      <w:bookmarkStart w:id="0" w:name="_GoBack"/>
      <w:bookmarkEnd w:id="0"/>
      <w:r>
        <w:rPr>
          <w:color w:val="000000"/>
        </w:rPr>
        <w:t>25 изменений с 1 апреля и на ближайшие месяцы</w:t>
      </w:r>
    </w:p>
    <w:p w:rsidR="00267497" w:rsidRDefault="00267497" w:rsidP="00267497">
      <w:pPr>
        <w:pStyle w:val="a3"/>
      </w:pPr>
      <w:r>
        <w:t xml:space="preserve">Для вас готова таблица изменений, которые действуют с 1 апреля или вступят в силу в ближайшие месяцы. Узнайте, что изменить в работе уже сейчас, а что позднее.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3"/>
        <w:gridCol w:w="3960"/>
        <w:gridCol w:w="3567"/>
      </w:tblGrid>
      <w:tr w:rsidR="00267497" w:rsidTr="00267497">
        <w:trPr>
          <w:tblHeader/>
          <w:tblCellSpacing w:w="15" w:type="dxa"/>
        </w:trPr>
        <w:tc>
          <w:tcPr>
            <w:tcW w:w="0" w:type="auto"/>
            <w:vAlign w:val="center"/>
            <w:hideMark/>
          </w:tcPr>
          <w:p w:rsidR="00267497" w:rsidRDefault="00267497" w:rsidP="000E5959">
            <w:pPr>
              <w:jc w:val="center"/>
              <w:rPr>
                <w:rFonts w:eastAsia="Times New Roman"/>
                <w:b/>
                <w:bCs/>
              </w:rPr>
            </w:pPr>
            <w:r>
              <w:rPr>
                <w:rFonts w:eastAsia="Times New Roman"/>
                <w:b/>
                <w:bCs/>
              </w:rPr>
              <w:t>Что уже изменилось или скоро изменится</w:t>
            </w:r>
          </w:p>
        </w:tc>
        <w:tc>
          <w:tcPr>
            <w:tcW w:w="0" w:type="auto"/>
            <w:vAlign w:val="center"/>
            <w:hideMark/>
          </w:tcPr>
          <w:p w:rsidR="00267497" w:rsidRDefault="00267497" w:rsidP="000E5959">
            <w:pPr>
              <w:jc w:val="center"/>
              <w:rPr>
                <w:rFonts w:eastAsia="Times New Roman"/>
                <w:b/>
                <w:bCs/>
              </w:rPr>
            </w:pPr>
            <w:r>
              <w:rPr>
                <w:rFonts w:eastAsia="Times New Roman"/>
                <w:b/>
                <w:bCs/>
              </w:rPr>
              <w:t>Как применять</w:t>
            </w:r>
          </w:p>
        </w:tc>
        <w:tc>
          <w:tcPr>
            <w:tcW w:w="0" w:type="auto"/>
            <w:vAlign w:val="center"/>
            <w:hideMark/>
          </w:tcPr>
          <w:p w:rsidR="00267497" w:rsidRDefault="00267497" w:rsidP="000E5959">
            <w:pPr>
              <w:jc w:val="center"/>
              <w:rPr>
                <w:rFonts w:eastAsia="Times New Roman"/>
                <w:b/>
                <w:bCs/>
              </w:rPr>
            </w:pPr>
            <w:r>
              <w:rPr>
                <w:rFonts w:eastAsia="Times New Roman"/>
                <w:b/>
                <w:bCs/>
              </w:rPr>
              <w:t>Основание</w:t>
            </w:r>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1 апреля</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Ввели сбор за рекламу</w:t>
            </w:r>
          </w:p>
        </w:tc>
        <w:tc>
          <w:tcPr>
            <w:tcW w:w="0" w:type="auto"/>
            <w:vAlign w:val="center"/>
            <w:hideMark/>
          </w:tcPr>
          <w:p w:rsidR="00267497" w:rsidRDefault="00267497" w:rsidP="000E5959">
            <w:pPr>
              <w:rPr>
                <w:rFonts w:eastAsia="Times New Roman"/>
              </w:rPr>
            </w:pPr>
            <w:r>
              <w:rPr>
                <w:rFonts w:eastAsia="Times New Roman"/>
              </w:rPr>
              <w:t>Придется платить новый сбор, если распространяете рекламу или являетесь оператором рекламы и получаете от такой деятельности выручку. Рекламный сбор составляет 3 процента от выручки, которую получили от рекламных постов и других видов интернет-продвижения.</w:t>
            </w:r>
            <w:r>
              <w:rPr>
                <w:rFonts w:eastAsia="Times New Roman"/>
              </w:rPr>
              <w:br/>
              <w:t>Деньги пойдут на господдержку правообладателей компьютерных программ и баз данных из реестра отечественного ПО. Подробности о новом сборе — в </w:t>
            </w:r>
            <w:r w:rsidRPr="003C0FF5">
              <w:rPr>
                <w:rFonts w:eastAsia="Times New Roman"/>
              </w:rPr>
              <w:t>интервью</w:t>
            </w:r>
            <w:r>
              <w:rPr>
                <w:rFonts w:eastAsia="Times New Roman"/>
              </w:rPr>
              <w:t>.</w:t>
            </w:r>
          </w:p>
        </w:tc>
        <w:tc>
          <w:tcPr>
            <w:tcW w:w="0" w:type="auto"/>
            <w:vAlign w:val="center"/>
            <w:hideMark/>
          </w:tcPr>
          <w:p w:rsidR="00267497" w:rsidRDefault="00267497" w:rsidP="000E5959">
            <w:pPr>
              <w:rPr>
                <w:rFonts w:eastAsia="Times New Roman"/>
              </w:rPr>
            </w:pPr>
            <w:r w:rsidRPr="003C0FF5">
              <w:rPr>
                <w:rFonts w:eastAsia="Times New Roman"/>
              </w:rPr>
              <w:t>Ч. 4</w:t>
            </w:r>
            <w:r>
              <w:rPr>
                <w:rFonts w:eastAsia="Times New Roman"/>
              </w:rPr>
              <w:t> ст. 1 Федерального закона от 26.12.2024 № 479-ФЗ</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Начал действовать новый формат для счетов-фактур и УПД</w:t>
            </w:r>
          </w:p>
        </w:tc>
        <w:tc>
          <w:tcPr>
            <w:tcW w:w="0" w:type="auto"/>
            <w:vAlign w:val="center"/>
            <w:hideMark/>
          </w:tcPr>
          <w:p w:rsidR="00267497" w:rsidRDefault="00267497" w:rsidP="000E5959">
            <w:pPr>
              <w:rPr>
                <w:rFonts w:eastAsia="Times New Roman"/>
              </w:rPr>
            </w:pPr>
            <w:r>
              <w:rPr>
                <w:rFonts w:eastAsia="Times New Roman"/>
              </w:rPr>
              <w:t>Оформляйте электронные счета</w:t>
            </w:r>
            <w:r>
              <w:rPr>
                <w:rFonts w:eastAsia="Times New Roman"/>
              </w:rPr>
              <w:noBreakHyphen/>
              <w:t>фактуры и УПД теперь только в новом формате 5.03 (</w:t>
            </w:r>
            <w:r w:rsidRPr="003C0FF5">
              <w:rPr>
                <w:rFonts w:eastAsia="Times New Roman"/>
              </w:rPr>
              <w:t>приказ ФНС от 15.11.2024 № ЕД-7-26/1032</w:t>
            </w:r>
            <w:r>
              <w:rPr>
                <w:rFonts w:eastAsia="Times New Roman"/>
              </w:rPr>
              <w:t xml:space="preserve">). Закончился переходный период, когда можно было применять все форматы — 5.01, 5.02 и 5.03. После 1 апреля действующим остается только формат 5.03, который заточен под изменения с 2025 года. Формат 5.03 позволяет упрощенцам отражать в счетах-фактурах и УПД пониженные ставки НДС 5 и 7 процентов, а также расчетные ставки 5/105, 7/107. Регистрационный номер партии товара по новому формату может быть длиной от 25 до 29 символов, что позволяет указывать более </w:t>
            </w:r>
            <w:r>
              <w:rPr>
                <w:rFonts w:eastAsia="Times New Roman"/>
              </w:rPr>
              <w:lastRenderedPageBreak/>
              <w:t>короткие номера.</w:t>
            </w:r>
            <w:r>
              <w:rPr>
                <w:rFonts w:eastAsia="Times New Roman"/>
              </w:rPr>
              <w:br/>
              <w:t>Документы по прежним форматам не пройдут логический контроль в программах. Подробнее об электронных счетах-фактурах читайте в </w:t>
            </w:r>
            <w:r w:rsidRPr="003C0FF5">
              <w:rPr>
                <w:rFonts w:eastAsia="Times New Roman"/>
              </w:rPr>
              <w:t>статье</w:t>
            </w:r>
            <w:r>
              <w:rPr>
                <w:rFonts w:eastAsia="Times New Roman"/>
              </w:rPr>
              <w:t>.</w:t>
            </w:r>
          </w:p>
        </w:tc>
        <w:tc>
          <w:tcPr>
            <w:tcW w:w="0" w:type="auto"/>
            <w:vAlign w:val="center"/>
            <w:hideMark/>
          </w:tcPr>
          <w:p w:rsidR="00267497" w:rsidRDefault="00267497" w:rsidP="000E5959">
            <w:pPr>
              <w:rPr>
                <w:rFonts w:eastAsia="Times New Roman"/>
              </w:rPr>
            </w:pPr>
            <w:r w:rsidRPr="003C0FF5">
              <w:rPr>
                <w:rFonts w:eastAsia="Times New Roman"/>
              </w:rPr>
              <w:lastRenderedPageBreak/>
              <w:t>Приказ ФНС от 15.11.2024 № ЕД-7-26/1032</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Упростили порядок подтверждения нулевой ставки НДС при международной перевозке товаров</w:t>
            </w:r>
          </w:p>
        </w:tc>
        <w:tc>
          <w:tcPr>
            <w:tcW w:w="0" w:type="auto"/>
            <w:vAlign w:val="center"/>
            <w:hideMark/>
          </w:tcPr>
          <w:p w:rsidR="00267497" w:rsidRDefault="00267497" w:rsidP="000E5959">
            <w:pPr>
              <w:rPr>
                <w:rFonts w:eastAsia="Times New Roman"/>
              </w:rPr>
            </w:pPr>
            <w:r>
              <w:rPr>
                <w:rFonts w:eastAsia="Times New Roman"/>
              </w:rPr>
              <w:t>Для подтверждения нулевой ставки НДС подавайте в налоговую инспекцию электронный реестр сведений из перевозочных документов по утвержденной форме вместо копий документов с отметками таможни (</w:t>
            </w:r>
            <w:r w:rsidRPr="003C0FF5">
              <w:rPr>
                <w:rFonts w:eastAsia="Times New Roman"/>
              </w:rPr>
              <w:t>приказ ФНС от 15.11.2024 № ЕД-7-15/1036</w:t>
            </w:r>
            <w:r>
              <w:rPr>
                <w:rFonts w:eastAsia="Times New Roman"/>
              </w:rPr>
              <w:t>). Это касается транспортно-экспедиционных услуг, услуг по предоставлению железнодорожного подвижного состава и контейнеров, а также услуг по международной перевозке товаров железнодорожным транспортом. Также установили сроки подачи новых видов электронных реестров и порядок истребования инспекцией документов, сведения из которых есть в таких реестрах</w:t>
            </w:r>
          </w:p>
        </w:tc>
        <w:tc>
          <w:tcPr>
            <w:tcW w:w="0" w:type="auto"/>
            <w:vAlign w:val="center"/>
            <w:hideMark/>
          </w:tcPr>
          <w:p w:rsidR="00267497" w:rsidRDefault="00267497" w:rsidP="000E5959">
            <w:pPr>
              <w:rPr>
                <w:rFonts w:eastAsia="Times New Roman"/>
              </w:rPr>
            </w:pPr>
            <w:r>
              <w:rPr>
                <w:rFonts w:eastAsia="Times New Roman"/>
              </w:rPr>
              <w:t xml:space="preserve">П. </w:t>
            </w:r>
            <w:r w:rsidRPr="003C0FF5">
              <w:rPr>
                <w:rFonts w:eastAsia="Times New Roman"/>
              </w:rPr>
              <w:t>3.1</w:t>
            </w:r>
            <w:r>
              <w:rPr>
                <w:rFonts w:eastAsia="Times New Roman"/>
              </w:rPr>
              <w:t xml:space="preserve"> и </w:t>
            </w:r>
            <w:r w:rsidRPr="003C0FF5">
              <w:rPr>
                <w:rFonts w:eastAsia="Times New Roman"/>
              </w:rPr>
              <w:t>3.7</w:t>
            </w:r>
            <w:r>
              <w:rPr>
                <w:rFonts w:eastAsia="Times New Roman"/>
              </w:rPr>
              <w:t xml:space="preserve"> ст. 165 НК в ред. подп. </w:t>
            </w:r>
            <w:r w:rsidRPr="003C0FF5">
              <w:rPr>
                <w:rFonts w:eastAsia="Times New Roman"/>
              </w:rPr>
              <w:t>«а»</w:t>
            </w:r>
            <w:r>
              <w:rPr>
                <w:rFonts w:eastAsia="Times New Roman"/>
              </w:rPr>
              <w:t xml:space="preserve"> и </w:t>
            </w:r>
            <w:r w:rsidRPr="003C0FF5">
              <w:rPr>
                <w:rFonts w:eastAsia="Times New Roman"/>
              </w:rPr>
              <w:t>«б»</w:t>
            </w:r>
            <w:r>
              <w:rPr>
                <w:rFonts w:eastAsia="Times New Roman"/>
              </w:rPr>
              <w:t xml:space="preserve"> п. 2 ст. 1 Федерального закона от 22.04.2024 № 92-ФЗ</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Освободили от НДС подрядчиков при строительстве</w:t>
            </w:r>
          </w:p>
        </w:tc>
        <w:tc>
          <w:tcPr>
            <w:tcW w:w="0" w:type="auto"/>
            <w:vAlign w:val="center"/>
            <w:hideMark/>
          </w:tcPr>
          <w:p w:rsidR="00267497" w:rsidRDefault="00267497" w:rsidP="000E5959">
            <w:pPr>
              <w:rPr>
                <w:rFonts w:eastAsia="Times New Roman"/>
              </w:rPr>
            </w:pPr>
            <w:r>
              <w:rPr>
                <w:rFonts w:eastAsia="Times New Roman"/>
              </w:rPr>
              <w:t xml:space="preserve">Освобождаются от НДС подрядчики, которые возводят жилые дома и используют для расчета с физлицами счет </w:t>
            </w:r>
            <w:proofErr w:type="spellStart"/>
            <w:r>
              <w:rPr>
                <w:rFonts w:eastAsia="Times New Roman"/>
              </w:rPr>
              <w:t>эскроу</w:t>
            </w:r>
            <w:proofErr w:type="spellEnd"/>
            <w:r>
              <w:rPr>
                <w:rFonts w:eastAsia="Times New Roman"/>
              </w:rPr>
              <w:t xml:space="preserve"> (</w:t>
            </w:r>
            <w:r w:rsidRPr="003C0FF5">
              <w:rPr>
                <w:rFonts w:eastAsia="Times New Roman"/>
              </w:rPr>
              <w:t>Федеральный закон от 22.07.2024 № 186-ФЗ</w:t>
            </w:r>
            <w:r>
              <w:rPr>
                <w:rFonts w:eastAsia="Times New Roman"/>
              </w:rPr>
              <w:t>)</w:t>
            </w:r>
          </w:p>
        </w:tc>
        <w:tc>
          <w:tcPr>
            <w:tcW w:w="0" w:type="auto"/>
            <w:vAlign w:val="center"/>
            <w:hideMark/>
          </w:tcPr>
          <w:p w:rsidR="00267497" w:rsidRDefault="00267497" w:rsidP="000E5959">
            <w:pPr>
              <w:rPr>
                <w:rFonts w:eastAsia="Times New Roman"/>
              </w:rPr>
            </w:pPr>
            <w:r w:rsidRPr="003C0FF5">
              <w:rPr>
                <w:rFonts w:eastAsia="Times New Roman"/>
              </w:rPr>
              <w:t>Подп. 23.2</w:t>
            </w:r>
            <w:r>
              <w:rPr>
                <w:rFonts w:eastAsia="Times New Roman"/>
              </w:rPr>
              <w:t> п. 3 ст. 149 НК в ред. Федерального закона от 08.08.2024 № 283-ФЗ</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Ввоз большего числа объектов освободили от НДС</w:t>
            </w:r>
          </w:p>
        </w:tc>
        <w:tc>
          <w:tcPr>
            <w:tcW w:w="0" w:type="auto"/>
            <w:vAlign w:val="center"/>
            <w:hideMark/>
          </w:tcPr>
          <w:p w:rsidR="00267497" w:rsidRDefault="00267497" w:rsidP="000E5959">
            <w:pPr>
              <w:rPr>
                <w:rFonts w:eastAsia="Times New Roman"/>
              </w:rPr>
            </w:pPr>
            <w:r>
              <w:rPr>
                <w:rFonts w:eastAsia="Times New Roman"/>
              </w:rPr>
              <w:t>Не придется платить НДС при ввозе нового технологического оборудования.</w:t>
            </w:r>
            <w:r>
              <w:rPr>
                <w:rFonts w:eastAsia="Times New Roman"/>
              </w:rPr>
              <w:br/>
              <w:t>Это позиции по кодам ТН ВЭД ЕАЭС:</w:t>
            </w:r>
            <w:r>
              <w:rPr>
                <w:rFonts w:eastAsia="Times New Roman"/>
              </w:rPr>
              <w:br/>
              <w:t>— 8462 51 000 3 «Станция позиционирования и предварительного обжима маркеров PMC (</w:t>
            </w:r>
            <w:proofErr w:type="spellStart"/>
            <w:r>
              <w:rPr>
                <w:rFonts w:eastAsia="Times New Roman"/>
              </w:rPr>
              <w:t>Blockwise</w:t>
            </w:r>
            <w:proofErr w:type="spellEnd"/>
            <w:r>
              <w:rPr>
                <w:rFonts w:eastAsia="Times New Roman"/>
              </w:rPr>
              <w:t xml:space="preserve"> </w:t>
            </w:r>
            <w:proofErr w:type="spellStart"/>
            <w:r>
              <w:rPr>
                <w:rFonts w:eastAsia="Times New Roman"/>
              </w:rPr>
              <w:t>Engineering</w:t>
            </w:r>
            <w:proofErr w:type="spellEnd"/>
            <w:r>
              <w:rPr>
                <w:rFonts w:eastAsia="Times New Roman"/>
              </w:rPr>
              <w:t xml:space="preserve"> LLC)»;</w:t>
            </w:r>
            <w:r>
              <w:rPr>
                <w:rFonts w:eastAsia="Times New Roman"/>
              </w:rPr>
              <w:br/>
              <w:t>— 8463 90 000 0 «Станция обжима маркеров, модель SGA (</w:t>
            </w:r>
            <w:proofErr w:type="spellStart"/>
            <w:r>
              <w:rPr>
                <w:rFonts w:eastAsia="Times New Roman"/>
              </w:rPr>
              <w:t>Blockwise</w:t>
            </w:r>
            <w:proofErr w:type="spellEnd"/>
            <w:r>
              <w:rPr>
                <w:rFonts w:eastAsia="Times New Roman"/>
              </w:rPr>
              <w:t xml:space="preserve"> </w:t>
            </w:r>
            <w:proofErr w:type="spellStart"/>
            <w:r>
              <w:rPr>
                <w:rFonts w:eastAsia="Times New Roman"/>
              </w:rPr>
              <w:t>Engineering</w:t>
            </w:r>
            <w:proofErr w:type="spellEnd"/>
            <w:r>
              <w:rPr>
                <w:rFonts w:eastAsia="Times New Roman"/>
              </w:rPr>
              <w:t xml:space="preserve"> LLC)»;</w:t>
            </w:r>
            <w:r>
              <w:rPr>
                <w:rFonts w:eastAsia="Times New Roman"/>
              </w:rPr>
              <w:br/>
              <w:t>— 8479 40 000 0 «Комбинированная линия сигарной и </w:t>
            </w:r>
            <w:proofErr w:type="spellStart"/>
            <w:r>
              <w:rPr>
                <w:rFonts w:eastAsia="Times New Roman"/>
              </w:rPr>
              <w:t>жесткорамной</w:t>
            </w:r>
            <w:proofErr w:type="spellEnd"/>
            <w:r>
              <w:rPr>
                <w:rFonts w:eastAsia="Times New Roman"/>
              </w:rPr>
              <w:t xml:space="preserve"> скрутки, модель JLG-K 630/1 6 12» </w:t>
            </w:r>
            <w:r>
              <w:rPr>
                <w:rFonts w:eastAsia="Times New Roman"/>
              </w:rPr>
              <w:lastRenderedPageBreak/>
              <w:t>(</w:t>
            </w:r>
            <w:r w:rsidRPr="003C0FF5">
              <w:rPr>
                <w:rFonts w:eastAsia="Times New Roman"/>
              </w:rPr>
              <w:t>постановление Правительства от 30.04.2009 № 372</w:t>
            </w:r>
            <w:r>
              <w:rPr>
                <w:rFonts w:eastAsia="Times New Roman"/>
              </w:rPr>
              <w:t>)</w:t>
            </w:r>
          </w:p>
        </w:tc>
        <w:tc>
          <w:tcPr>
            <w:tcW w:w="0" w:type="auto"/>
            <w:vAlign w:val="center"/>
            <w:hideMark/>
          </w:tcPr>
          <w:p w:rsidR="00267497" w:rsidRDefault="00267497" w:rsidP="000E5959">
            <w:pPr>
              <w:rPr>
                <w:rFonts w:eastAsia="Times New Roman"/>
              </w:rPr>
            </w:pPr>
            <w:r>
              <w:rPr>
                <w:rFonts w:eastAsia="Times New Roman"/>
              </w:rPr>
              <w:lastRenderedPageBreak/>
              <w:t>Постановление Правительства от 05.02.2025 № 110</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Стал обязательным ФСБУ 28/2023 «Инвентаризация»</w:t>
            </w:r>
          </w:p>
        </w:tc>
        <w:tc>
          <w:tcPr>
            <w:tcW w:w="0" w:type="auto"/>
            <w:vAlign w:val="center"/>
            <w:hideMark/>
          </w:tcPr>
          <w:p w:rsidR="00267497" w:rsidRDefault="00267497" w:rsidP="000E5959">
            <w:pPr>
              <w:rPr>
                <w:rFonts w:eastAsia="Times New Roman"/>
              </w:rPr>
            </w:pPr>
            <w:r>
              <w:rPr>
                <w:rFonts w:eastAsia="Times New Roman"/>
              </w:rPr>
              <w:t>Проводите инвентаризацию в бухучете по новому стандарту (</w:t>
            </w:r>
            <w:r w:rsidRPr="003C0FF5">
              <w:rPr>
                <w:rFonts w:eastAsia="Times New Roman"/>
              </w:rPr>
              <w:t>п. 1</w:t>
            </w:r>
            <w:r>
              <w:rPr>
                <w:rFonts w:eastAsia="Times New Roman"/>
              </w:rPr>
              <w:t xml:space="preserve"> ФСБУ 28/2023, </w:t>
            </w:r>
            <w:r w:rsidRPr="003C0FF5">
              <w:rPr>
                <w:rFonts w:eastAsia="Times New Roman"/>
              </w:rPr>
              <w:t>ч. 1</w:t>
            </w:r>
            <w:r>
              <w:rPr>
                <w:rFonts w:eastAsia="Times New Roman"/>
              </w:rPr>
              <w:t> ст. 2 и </w:t>
            </w:r>
            <w:r w:rsidRPr="003C0FF5">
              <w:rPr>
                <w:rFonts w:eastAsia="Times New Roman"/>
              </w:rPr>
              <w:t>п. 1</w:t>
            </w:r>
            <w:r>
              <w:rPr>
                <w:rFonts w:eastAsia="Times New Roman"/>
              </w:rPr>
              <w:t xml:space="preserve"> ч. 2 ст. 6 Федерального закона от 06.12.2011 № 402-ФЗ). Прописали требования к инвентаризации, когда ее обязательно проводить и как отражать результаты. Кроме того, новый ФСБУ 28/2023 закрепляет случаи, когда инвентаризационную комиссию можно не создавать (п. 23 ФСБУ 28/2023). Еще по новым правилам можно использовать фото- или </w:t>
            </w:r>
            <w:proofErr w:type="spellStart"/>
            <w:r>
              <w:rPr>
                <w:rFonts w:eastAsia="Times New Roman"/>
              </w:rPr>
              <w:t>видеофиксацию</w:t>
            </w:r>
            <w:proofErr w:type="spellEnd"/>
            <w:r>
              <w:rPr>
                <w:rFonts w:eastAsia="Times New Roman"/>
              </w:rPr>
              <w:t>.</w:t>
            </w:r>
            <w:r>
              <w:rPr>
                <w:rFonts w:eastAsia="Times New Roman"/>
              </w:rPr>
              <w:br/>
              <w:t>Обязательно проводить инвентаризацию при возврате имущества из аренды, управления, безвозмездного пользования, кроме случаев, если это обычная деятельность (подп. «а» п. 11, подп. «б» и «ж» п. 15 ФСБУ 28/2023)</w:t>
            </w:r>
          </w:p>
        </w:tc>
        <w:tc>
          <w:tcPr>
            <w:tcW w:w="0" w:type="auto"/>
            <w:vAlign w:val="center"/>
            <w:hideMark/>
          </w:tcPr>
          <w:p w:rsidR="00267497" w:rsidRDefault="00267497" w:rsidP="000E5959">
            <w:pPr>
              <w:rPr>
                <w:rFonts w:eastAsia="Times New Roman"/>
              </w:rPr>
            </w:pPr>
            <w:r w:rsidRPr="003C0FF5">
              <w:rPr>
                <w:rFonts w:eastAsia="Times New Roman"/>
              </w:rPr>
              <w:t>П. 2</w:t>
            </w:r>
            <w:r>
              <w:rPr>
                <w:rFonts w:eastAsia="Times New Roman"/>
              </w:rPr>
              <w:t> приказа Минфина от 13.01.2023 № 4н</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Изменился расчет налога по вкладам</w:t>
            </w:r>
          </w:p>
        </w:tc>
        <w:tc>
          <w:tcPr>
            <w:tcW w:w="0" w:type="auto"/>
            <w:vAlign w:val="center"/>
            <w:hideMark/>
          </w:tcPr>
          <w:p w:rsidR="00267497" w:rsidRDefault="00267497" w:rsidP="000E5959">
            <w:pPr>
              <w:rPr>
                <w:rFonts w:eastAsia="Times New Roman"/>
              </w:rPr>
            </w:pPr>
            <w:r>
              <w:rPr>
                <w:rFonts w:eastAsia="Times New Roman"/>
              </w:rPr>
              <w:t>С 1 апреля налоговики должны пересчитать НДФЛ по долгосрочным вкладам со сроком более 15 месяцев. Пересчет необходим из-за изменений в законодательстве. При расчете НДФЛ следует учитывать сумму необлагаемого дохода за каждый год действия такого вклада, а не только за тот год, когда вклад был закрыт с начислением процентов. До 1 апреля банки должны были представить уточненную информацию о долгосрочных вкладах за 2023 год</w:t>
            </w:r>
          </w:p>
        </w:tc>
        <w:tc>
          <w:tcPr>
            <w:tcW w:w="0" w:type="auto"/>
            <w:vAlign w:val="center"/>
            <w:hideMark/>
          </w:tcPr>
          <w:p w:rsidR="00267497" w:rsidRDefault="00267497" w:rsidP="000E5959">
            <w:pPr>
              <w:rPr>
                <w:rFonts w:eastAsia="Times New Roman"/>
              </w:rPr>
            </w:pPr>
            <w:r w:rsidRPr="003C0FF5">
              <w:rPr>
                <w:rFonts w:eastAsia="Times New Roman"/>
              </w:rPr>
              <w:t>Ст. 214.2</w:t>
            </w:r>
            <w:r>
              <w:rPr>
                <w:rFonts w:eastAsia="Times New Roman"/>
              </w:rPr>
              <w:t xml:space="preserve"> НК, </w:t>
            </w:r>
            <w:r w:rsidRPr="003C0FF5">
              <w:rPr>
                <w:rFonts w:eastAsia="Times New Roman"/>
              </w:rPr>
              <w:t>письмо ФНС от 13.12.2024 № БС-17-11/3837</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Выросли пенсии</w:t>
            </w:r>
          </w:p>
        </w:tc>
        <w:tc>
          <w:tcPr>
            <w:tcW w:w="0" w:type="auto"/>
            <w:vAlign w:val="center"/>
            <w:hideMark/>
          </w:tcPr>
          <w:p w:rsidR="00267497" w:rsidRDefault="00267497" w:rsidP="000E5959">
            <w:pPr>
              <w:rPr>
                <w:rFonts w:eastAsia="Times New Roman"/>
              </w:rPr>
            </w:pPr>
            <w:r>
              <w:rPr>
                <w:rFonts w:eastAsia="Times New Roman"/>
              </w:rPr>
              <w:t xml:space="preserve">Социальные пенсии с 1 апреля проиндексировали на 14,75 процента. Социальные пенсии получают те, кто по каким-либо причинам не накопил стажа и баллов на страховую пенсию. Также </w:t>
            </w:r>
            <w:proofErr w:type="spellStart"/>
            <w:r>
              <w:rPr>
                <w:rFonts w:eastAsia="Times New Roman"/>
              </w:rPr>
              <w:t>соцпенсия</w:t>
            </w:r>
            <w:proofErr w:type="spellEnd"/>
            <w:r>
              <w:rPr>
                <w:rFonts w:eastAsia="Times New Roman"/>
              </w:rPr>
              <w:t xml:space="preserve"> полагается при потере кормильца, инвалидам и пр. </w:t>
            </w:r>
            <w:proofErr w:type="spellStart"/>
            <w:r>
              <w:rPr>
                <w:rFonts w:eastAsia="Times New Roman"/>
              </w:rPr>
              <w:t>Соцпенсия</w:t>
            </w:r>
            <w:proofErr w:type="spellEnd"/>
            <w:r>
              <w:rPr>
                <w:rFonts w:eastAsia="Times New Roman"/>
              </w:rPr>
              <w:t xml:space="preserve"> составит:</w:t>
            </w:r>
            <w:r>
              <w:rPr>
                <w:rFonts w:eastAsia="Times New Roman"/>
              </w:rPr>
              <w:br/>
              <w:t>— 7500,53 руб. — инвалидам III группы;</w:t>
            </w:r>
            <w:r>
              <w:rPr>
                <w:rFonts w:eastAsia="Times New Roman"/>
              </w:rPr>
              <w:br/>
            </w:r>
            <w:r>
              <w:rPr>
                <w:rFonts w:eastAsia="Times New Roman"/>
              </w:rPr>
              <w:lastRenderedPageBreak/>
              <w:t>— 8824,08 руб. — по старости, по потере кормильца, инвалидам II группы, представителям малочисленных народов Севера;</w:t>
            </w:r>
            <w:r>
              <w:rPr>
                <w:rFonts w:eastAsia="Times New Roman"/>
              </w:rPr>
              <w:br/>
              <w:t>— 17 648,24 руб. — по потере обоих кормильцев или детям, чьи родители неизвестны, инвалидам I группы;</w:t>
            </w:r>
            <w:r>
              <w:rPr>
                <w:rFonts w:eastAsia="Times New Roman"/>
              </w:rPr>
              <w:br/>
              <w:t>— 21 177,59 руб. — инвалидам с детства и детям с инвалидностью</w:t>
            </w:r>
          </w:p>
        </w:tc>
        <w:tc>
          <w:tcPr>
            <w:tcW w:w="0" w:type="auto"/>
            <w:vAlign w:val="center"/>
            <w:hideMark/>
          </w:tcPr>
          <w:p w:rsidR="00267497" w:rsidRDefault="00267497" w:rsidP="000E5959">
            <w:pPr>
              <w:rPr>
                <w:rFonts w:eastAsia="Times New Roman"/>
              </w:rPr>
            </w:pPr>
            <w:r w:rsidRPr="003C0FF5">
              <w:rPr>
                <w:rFonts w:eastAsia="Times New Roman"/>
              </w:rPr>
              <w:lastRenderedPageBreak/>
              <w:t>Ч. 2</w:t>
            </w:r>
            <w:r>
              <w:rPr>
                <w:rFonts w:eastAsia="Times New Roman"/>
              </w:rPr>
              <w:t> ст. 6 Федерального закона от 08.08.2024 № 313-ФЗ, информация на </w:t>
            </w:r>
            <w:r w:rsidRPr="003C0FF5">
              <w:rPr>
                <w:rFonts w:eastAsia="Times New Roman"/>
              </w:rPr>
              <w:t>sfr.gov.ru</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Стали недействительными водительские права</w:t>
            </w:r>
          </w:p>
        </w:tc>
        <w:tc>
          <w:tcPr>
            <w:tcW w:w="0" w:type="auto"/>
            <w:vAlign w:val="center"/>
            <w:hideMark/>
          </w:tcPr>
          <w:p w:rsidR="00267497" w:rsidRDefault="00267497" w:rsidP="000E5959">
            <w:pPr>
              <w:rPr>
                <w:rFonts w:eastAsia="Times New Roman"/>
              </w:rPr>
            </w:pPr>
            <w:r>
              <w:rPr>
                <w:rFonts w:eastAsia="Times New Roman"/>
              </w:rPr>
              <w:t>Проверьте, не нужно ли вам или вашим работникам поменять водительские права. С 1 апреля на территории России перестали действовать некоторые водительские удостоверения. Поменять права нужно:</w:t>
            </w:r>
            <w:r>
              <w:rPr>
                <w:rFonts w:eastAsia="Times New Roman"/>
              </w:rPr>
              <w:br/>
              <w:t>— водителям, у которых срок действия прав истек в 2022 году и ранее уже продлевался на три года;</w:t>
            </w:r>
            <w:r>
              <w:rPr>
                <w:rFonts w:eastAsia="Times New Roman"/>
              </w:rPr>
              <w:br/>
              <w:t>— владельцам иностранных водительских прав, которые год назад или более получили российское гражданство, вид на жительство или разрешение на временное проживание;</w:t>
            </w:r>
            <w:r>
              <w:rPr>
                <w:rFonts w:eastAsia="Times New Roman"/>
              </w:rPr>
              <w:br/>
              <w:t>— россиянам, которые получили права за рубежом. Исключения для граждан Белоруссии, их права продолжают действовать независимо от даты окончания срока. Автомобилисты могут получить штраф до 15 тыс. руб. в случае езды с недействительными правами (</w:t>
            </w:r>
            <w:r w:rsidRPr="003C0FF5">
              <w:rPr>
                <w:rFonts w:eastAsia="Times New Roman"/>
              </w:rPr>
              <w:t>ч. 1 ст. 12.7 КоАП</w:t>
            </w:r>
            <w:r>
              <w:rPr>
                <w:rFonts w:eastAsia="Times New Roman"/>
              </w:rPr>
              <w:t>)</w:t>
            </w:r>
          </w:p>
        </w:tc>
        <w:tc>
          <w:tcPr>
            <w:tcW w:w="0" w:type="auto"/>
            <w:vAlign w:val="center"/>
            <w:hideMark/>
          </w:tcPr>
          <w:p w:rsidR="00267497" w:rsidRDefault="00267497" w:rsidP="000E5959">
            <w:pPr>
              <w:rPr>
                <w:rFonts w:eastAsia="Times New Roman"/>
              </w:rPr>
            </w:pPr>
            <w:r w:rsidRPr="003C0FF5">
              <w:rPr>
                <w:rFonts w:eastAsia="Times New Roman"/>
              </w:rPr>
              <w:t>Федеральный закон от 10.07.2023 № 313-ФЗ</w:t>
            </w:r>
            <w:r>
              <w:rPr>
                <w:rFonts w:eastAsia="Times New Roman"/>
              </w:rPr>
              <w:t xml:space="preserve">, информация от 03.02.2025 на </w:t>
            </w:r>
            <w:proofErr w:type="spellStart"/>
            <w:r w:rsidRPr="003C0FF5">
              <w:rPr>
                <w:rFonts w:eastAsia="Times New Roman"/>
              </w:rPr>
              <w:t>мвд.рф</w:t>
            </w:r>
            <w:proofErr w:type="spellEnd"/>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30 апреля</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Заканчивается срок легализации иностранных граждан</w:t>
            </w:r>
          </w:p>
        </w:tc>
        <w:tc>
          <w:tcPr>
            <w:tcW w:w="0" w:type="auto"/>
            <w:vAlign w:val="center"/>
            <w:hideMark/>
          </w:tcPr>
          <w:p w:rsidR="00267497" w:rsidRDefault="00267497" w:rsidP="000E5959">
            <w:pPr>
              <w:rPr>
                <w:rFonts w:eastAsia="Times New Roman"/>
              </w:rPr>
            </w:pPr>
            <w:r>
              <w:rPr>
                <w:rFonts w:eastAsia="Times New Roman"/>
              </w:rPr>
              <w:t xml:space="preserve">Сообщите иностранным работникам, что до 30 апреля они должны узаконить свое пребывание в России. Речь о мигрантах, которые находились в России нелегально из-за просроченных документов и других нарушений. Чтобы легализоваться, нужно пройти идентификацию по биометрическим данным, </w:t>
            </w:r>
            <w:proofErr w:type="spellStart"/>
            <w:r>
              <w:rPr>
                <w:rFonts w:eastAsia="Times New Roman"/>
              </w:rPr>
              <w:t>медосвидетельствование</w:t>
            </w:r>
            <w:proofErr w:type="spellEnd"/>
            <w:r>
              <w:rPr>
                <w:rFonts w:eastAsia="Times New Roman"/>
              </w:rPr>
              <w:t xml:space="preserve">, получить медицинские документы, которые подтверждают, что нет психических, инфекционных </w:t>
            </w:r>
            <w:r>
              <w:rPr>
                <w:rFonts w:eastAsia="Times New Roman"/>
              </w:rPr>
              <w:lastRenderedPageBreak/>
              <w:t>заболеваний и пр. Также нужно получить документ, который подтвердит, что иностранец владеет русским языком, не имеет задолженности перед бюджетом. Альтернативный вариант — покинуть территорию РФ самостоятельно. В противном случае мигрантам грозит выдворение</w:t>
            </w:r>
          </w:p>
        </w:tc>
        <w:tc>
          <w:tcPr>
            <w:tcW w:w="0" w:type="auto"/>
            <w:vAlign w:val="center"/>
            <w:hideMark/>
          </w:tcPr>
          <w:p w:rsidR="00267497" w:rsidRDefault="00267497" w:rsidP="000E5959">
            <w:pPr>
              <w:rPr>
                <w:rFonts w:eastAsia="Times New Roman"/>
              </w:rPr>
            </w:pPr>
            <w:r w:rsidRPr="003C0FF5">
              <w:rPr>
                <w:rFonts w:eastAsia="Times New Roman"/>
              </w:rPr>
              <w:lastRenderedPageBreak/>
              <w:t>Указ Президента от 30.12.2024 № 1126</w:t>
            </w:r>
            <w:r>
              <w:rPr>
                <w:rFonts w:eastAsia="Times New Roman"/>
              </w:rPr>
              <w:t xml:space="preserve">, информация от 11.01.2025 на </w:t>
            </w:r>
            <w:proofErr w:type="spellStart"/>
            <w:r w:rsidRPr="003C0FF5">
              <w:rPr>
                <w:rFonts w:eastAsia="Times New Roman"/>
              </w:rPr>
              <w:t>мвд.рф</w:t>
            </w:r>
            <w:proofErr w:type="spellEnd"/>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1 мая</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ИП с работниками обяжут применять ККТ</w:t>
            </w:r>
          </w:p>
        </w:tc>
        <w:tc>
          <w:tcPr>
            <w:tcW w:w="0" w:type="auto"/>
            <w:vAlign w:val="center"/>
            <w:hideMark/>
          </w:tcPr>
          <w:p w:rsidR="00267497" w:rsidRDefault="00267497" w:rsidP="000E5959">
            <w:pPr>
              <w:rPr>
                <w:rFonts w:eastAsia="Times New Roman"/>
              </w:rPr>
            </w:pPr>
            <w:r>
              <w:rPr>
                <w:rFonts w:eastAsia="Times New Roman"/>
              </w:rPr>
              <w:t>ИП с сотрудниками, которые работают на территории ДНР, ЛНР, Запорожской и Херсонской областей, должны при расчетах в обязательном порядке применять ККТ с 1 мая</w:t>
            </w:r>
          </w:p>
        </w:tc>
        <w:tc>
          <w:tcPr>
            <w:tcW w:w="0" w:type="auto"/>
            <w:vAlign w:val="center"/>
            <w:hideMark/>
          </w:tcPr>
          <w:p w:rsidR="00267497" w:rsidRDefault="00267497" w:rsidP="000E5959">
            <w:pPr>
              <w:rPr>
                <w:rFonts w:eastAsia="Times New Roman"/>
              </w:rPr>
            </w:pPr>
            <w:r w:rsidRPr="003C0FF5">
              <w:rPr>
                <w:rFonts w:eastAsia="Times New Roman"/>
              </w:rPr>
              <w:t>Постановление Правительства от 17.08.2024 № 1104</w:t>
            </w:r>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25 мая</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Компании станут отслеживать должников</w:t>
            </w:r>
          </w:p>
        </w:tc>
        <w:tc>
          <w:tcPr>
            <w:tcW w:w="0" w:type="auto"/>
            <w:vAlign w:val="center"/>
            <w:hideMark/>
          </w:tcPr>
          <w:p w:rsidR="00267497" w:rsidRDefault="00267497" w:rsidP="000E5959">
            <w:pPr>
              <w:rPr>
                <w:rFonts w:eastAsia="Times New Roman"/>
              </w:rPr>
            </w:pPr>
            <w:r>
              <w:rPr>
                <w:rFonts w:eastAsia="Times New Roman"/>
              </w:rPr>
              <w:t>Компании должны начать отслеживать работников — должников по алиментам. В конце мая 2025 года заработает реестр должников по алиментам. Работодателей хотят обязать способствовать взысканию долгов. О планах рассказал директор ФССП Дмитрий Аристов. Если поправки примут, то работодатели будут обязаны отслеживать сотрудников-должников в реестре, а бухгалтеры компаний станут принудительно удерживать алименты</w:t>
            </w:r>
          </w:p>
        </w:tc>
        <w:tc>
          <w:tcPr>
            <w:tcW w:w="0" w:type="auto"/>
            <w:vAlign w:val="center"/>
            <w:hideMark/>
          </w:tcPr>
          <w:p w:rsidR="00267497" w:rsidRDefault="00267497" w:rsidP="000E5959">
            <w:pPr>
              <w:rPr>
                <w:rFonts w:eastAsia="Times New Roman"/>
              </w:rPr>
            </w:pPr>
            <w:r w:rsidRPr="003C0FF5">
              <w:rPr>
                <w:rFonts w:eastAsia="Times New Roman"/>
              </w:rPr>
              <w:t>Федеральный закон от 29.05.2024 № 114-ФЗ</w:t>
            </w:r>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1 июля</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ИП на УСН без работников обяжут применять ККТ</w:t>
            </w:r>
          </w:p>
        </w:tc>
        <w:tc>
          <w:tcPr>
            <w:tcW w:w="0" w:type="auto"/>
            <w:vAlign w:val="center"/>
            <w:hideMark/>
          </w:tcPr>
          <w:p w:rsidR="00267497" w:rsidRDefault="00267497" w:rsidP="000E5959">
            <w:pPr>
              <w:rPr>
                <w:rFonts w:eastAsia="Times New Roman"/>
              </w:rPr>
            </w:pPr>
            <w:r>
              <w:rPr>
                <w:rFonts w:eastAsia="Times New Roman"/>
              </w:rPr>
              <w:t>ИП на УСН без работников из ДНР, ЛНР, Запорожской и Херсонской областей при расчетах должны применять ККТ с 1 июля 2025 года</w:t>
            </w:r>
          </w:p>
        </w:tc>
        <w:tc>
          <w:tcPr>
            <w:tcW w:w="0" w:type="auto"/>
            <w:vAlign w:val="center"/>
            <w:hideMark/>
          </w:tcPr>
          <w:p w:rsidR="00267497" w:rsidRDefault="00267497" w:rsidP="000E5959">
            <w:pPr>
              <w:rPr>
                <w:rFonts w:eastAsia="Times New Roman"/>
              </w:rPr>
            </w:pPr>
            <w:r w:rsidRPr="003C0FF5">
              <w:rPr>
                <w:rFonts w:eastAsia="Times New Roman"/>
              </w:rPr>
              <w:t>Постановление Правительства от 17.08.2024 № 1104</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Нельзя будет сдать отчетность через сайт ФНС</w:t>
            </w:r>
          </w:p>
        </w:tc>
        <w:tc>
          <w:tcPr>
            <w:tcW w:w="0" w:type="auto"/>
            <w:vAlign w:val="center"/>
            <w:hideMark/>
          </w:tcPr>
          <w:p w:rsidR="00267497" w:rsidRDefault="00267497" w:rsidP="000E5959">
            <w:pPr>
              <w:rPr>
                <w:rFonts w:eastAsia="Times New Roman"/>
              </w:rPr>
            </w:pPr>
            <w:r>
              <w:rPr>
                <w:rFonts w:eastAsia="Times New Roman"/>
              </w:rPr>
              <w:t>Закончится действие пилотного проекта, который позволяет сдавать налоговую и бухгалтерскую отчетность через сайт ФНС. Действие проекта продлили только до 1 июля 2025 года</w:t>
            </w:r>
          </w:p>
        </w:tc>
        <w:tc>
          <w:tcPr>
            <w:tcW w:w="0" w:type="auto"/>
            <w:vAlign w:val="center"/>
            <w:hideMark/>
          </w:tcPr>
          <w:p w:rsidR="00267497" w:rsidRDefault="00267497" w:rsidP="000E5959">
            <w:pPr>
              <w:rPr>
                <w:rFonts w:eastAsia="Times New Roman"/>
              </w:rPr>
            </w:pPr>
            <w:r w:rsidRPr="003C0FF5">
              <w:rPr>
                <w:rFonts w:eastAsia="Times New Roman"/>
              </w:rPr>
              <w:t>Приказ ФНС от 05.06.2024 № БС-7-26/447</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Станет больше налоговых агентов по НДС</w:t>
            </w:r>
          </w:p>
        </w:tc>
        <w:tc>
          <w:tcPr>
            <w:tcW w:w="0" w:type="auto"/>
            <w:vAlign w:val="center"/>
            <w:hideMark/>
          </w:tcPr>
          <w:p w:rsidR="00267497" w:rsidRDefault="00267497" w:rsidP="000E5959">
            <w:pPr>
              <w:rPr>
                <w:rFonts w:eastAsia="Times New Roman"/>
              </w:rPr>
            </w:pPr>
            <w:r>
              <w:rPr>
                <w:rFonts w:eastAsia="Times New Roman"/>
              </w:rPr>
              <w:t>Покупатели медных полуфабрикатов станут налоговыми агентами по НДС (</w:t>
            </w:r>
            <w:r w:rsidRPr="003C0FF5">
              <w:rPr>
                <w:rFonts w:eastAsia="Times New Roman"/>
              </w:rPr>
              <w:t>п. 8 ст. 161 НК</w:t>
            </w:r>
            <w:r>
              <w:rPr>
                <w:rFonts w:eastAsia="Times New Roman"/>
              </w:rPr>
              <w:t xml:space="preserve">). Налог покупатель исчисляет по расчетной ставке 20/120, 5/105 или 7/107 в зависимости от того, какую ставку </w:t>
            </w:r>
            <w:r>
              <w:rPr>
                <w:rFonts w:eastAsia="Times New Roman"/>
              </w:rPr>
              <w:lastRenderedPageBreak/>
              <w:t>применяет продавец. При этом продавец оформляет счета-фактуры с пометкой в графе 7 «НДС исчисляется налоговым агентом» (</w:t>
            </w:r>
            <w:r w:rsidRPr="003C0FF5">
              <w:rPr>
                <w:rFonts w:eastAsia="Times New Roman"/>
              </w:rPr>
              <w:t>п. 8</w:t>
            </w:r>
            <w:r>
              <w:rPr>
                <w:rFonts w:eastAsia="Times New Roman"/>
              </w:rPr>
              <w:t xml:space="preserve"> ст. 161, </w:t>
            </w:r>
            <w:r w:rsidRPr="003C0FF5">
              <w:rPr>
                <w:rFonts w:eastAsia="Times New Roman"/>
              </w:rPr>
              <w:t>п. 4</w:t>
            </w:r>
            <w:r>
              <w:rPr>
                <w:rFonts w:eastAsia="Times New Roman"/>
              </w:rPr>
              <w:t> ст. 164, п. </w:t>
            </w:r>
            <w:r w:rsidRPr="003C0FF5">
              <w:rPr>
                <w:rFonts w:eastAsia="Times New Roman"/>
              </w:rPr>
              <w:t>1</w:t>
            </w:r>
            <w:r>
              <w:rPr>
                <w:rFonts w:eastAsia="Times New Roman"/>
              </w:rPr>
              <w:t> и </w:t>
            </w:r>
            <w:r w:rsidRPr="003C0FF5">
              <w:rPr>
                <w:rFonts w:eastAsia="Times New Roman"/>
              </w:rPr>
              <w:t>5</w:t>
            </w:r>
            <w:r>
              <w:rPr>
                <w:rFonts w:eastAsia="Times New Roman"/>
              </w:rPr>
              <w:t xml:space="preserve"> ст. 168 НК, </w:t>
            </w:r>
            <w:r w:rsidRPr="003C0FF5">
              <w:rPr>
                <w:rFonts w:eastAsia="Times New Roman"/>
              </w:rPr>
              <w:t>письмо ФНС от 16.01.2018 № СД-4-3/480</w:t>
            </w:r>
            <w:r>
              <w:rPr>
                <w:rFonts w:eastAsia="Times New Roman"/>
              </w:rPr>
              <w:t>)</w:t>
            </w:r>
          </w:p>
        </w:tc>
        <w:tc>
          <w:tcPr>
            <w:tcW w:w="0" w:type="auto"/>
            <w:vAlign w:val="center"/>
            <w:hideMark/>
          </w:tcPr>
          <w:p w:rsidR="00267497" w:rsidRDefault="00267497" w:rsidP="000E5959">
            <w:pPr>
              <w:rPr>
                <w:rFonts w:eastAsia="Times New Roman"/>
              </w:rPr>
            </w:pPr>
            <w:r w:rsidRPr="003C0FF5">
              <w:rPr>
                <w:rFonts w:eastAsia="Times New Roman"/>
              </w:rPr>
              <w:lastRenderedPageBreak/>
              <w:t>Федеральный закон от 30.11.2024 № 431-ФЗ</w:t>
            </w:r>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1 августа</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ИП на ЕСХН или ПСН без работников обяжут применять ККТ</w:t>
            </w:r>
          </w:p>
        </w:tc>
        <w:tc>
          <w:tcPr>
            <w:tcW w:w="0" w:type="auto"/>
            <w:vAlign w:val="center"/>
            <w:hideMark/>
          </w:tcPr>
          <w:p w:rsidR="00267497" w:rsidRDefault="00267497" w:rsidP="000E5959">
            <w:pPr>
              <w:rPr>
                <w:rFonts w:eastAsia="Times New Roman"/>
              </w:rPr>
            </w:pPr>
            <w:r>
              <w:rPr>
                <w:rFonts w:eastAsia="Times New Roman"/>
              </w:rPr>
              <w:t>ИП на ЕСХН или ПСН без работников из ДНР, ЛНР, Запорожской и Херсонской областей при расчетах должны применять ККТ с 1 августа 2025 года</w:t>
            </w:r>
          </w:p>
        </w:tc>
        <w:tc>
          <w:tcPr>
            <w:tcW w:w="0" w:type="auto"/>
            <w:vAlign w:val="center"/>
            <w:hideMark/>
          </w:tcPr>
          <w:p w:rsidR="00267497" w:rsidRDefault="00267497" w:rsidP="000E5959">
            <w:pPr>
              <w:rPr>
                <w:rFonts w:eastAsia="Times New Roman"/>
              </w:rPr>
            </w:pPr>
            <w:r w:rsidRPr="003C0FF5">
              <w:rPr>
                <w:rFonts w:eastAsia="Times New Roman"/>
              </w:rPr>
              <w:t>Постановление Правительства от 17.08.2024 № 1104</w:t>
            </w:r>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1 сентября</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Заканчивается льгота по ККТ на рынках для сельхозкооперативов</w:t>
            </w:r>
          </w:p>
        </w:tc>
        <w:tc>
          <w:tcPr>
            <w:tcW w:w="0" w:type="auto"/>
            <w:vAlign w:val="center"/>
            <w:hideMark/>
          </w:tcPr>
          <w:p w:rsidR="00267497" w:rsidRDefault="00267497" w:rsidP="000E5959">
            <w:pPr>
              <w:rPr>
                <w:rFonts w:eastAsia="Times New Roman"/>
              </w:rPr>
            </w:pPr>
            <w:r>
              <w:rPr>
                <w:rFonts w:eastAsia="Times New Roman"/>
              </w:rPr>
              <w:t xml:space="preserve">Сельскохозяйственные потребительские кооперативы могут работать без ККТ на рынках, ярмарках и выставках только до 1 сентября 2025 года. После этой даты </w:t>
            </w:r>
            <w:proofErr w:type="spellStart"/>
            <w:r>
              <w:rPr>
                <w:rFonts w:eastAsia="Times New Roman"/>
              </w:rPr>
              <w:t>сельхозпотребкооперативы</w:t>
            </w:r>
            <w:proofErr w:type="spellEnd"/>
            <w:r>
              <w:rPr>
                <w:rFonts w:eastAsia="Times New Roman"/>
              </w:rPr>
              <w:t xml:space="preserve"> обязаны применять ККТ и печатать чеки при расчетах</w:t>
            </w:r>
          </w:p>
        </w:tc>
        <w:tc>
          <w:tcPr>
            <w:tcW w:w="0" w:type="auto"/>
            <w:vAlign w:val="center"/>
            <w:hideMark/>
          </w:tcPr>
          <w:p w:rsidR="00267497" w:rsidRDefault="00267497" w:rsidP="000E5959">
            <w:pPr>
              <w:rPr>
                <w:rFonts w:eastAsia="Times New Roman"/>
              </w:rPr>
            </w:pPr>
            <w:r w:rsidRPr="003C0FF5">
              <w:rPr>
                <w:rFonts w:eastAsia="Times New Roman"/>
              </w:rPr>
              <w:t>П. 3</w:t>
            </w:r>
            <w:r>
              <w:rPr>
                <w:rFonts w:eastAsia="Times New Roman"/>
              </w:rPr>
              <w:t> ст. 3 Федерального закона от 08.08.2024 № 273-ФЗ</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Установят новый порядок подачи заявлений по ККТ</w:t>
            </w:r>
          </w:p>
        </w:tc>
        <w:tc>
          <w:tcPr>
            <w:tcW w:w="0" w:type="auto"/>
            <w:vAlign w:val="center"/>
            <w:hideMark/>
          </w:tcPr>
          <w:p w:rsidR="00267497" w:rsidRDefault="00267497" w:rsidP="000E5959">
            <w:pPr>
              <w:rPr>
                <w:rFonts w:eastAsia="Times New Roman"/>
              </w:rPr>
            </w:pPr>
            <w:r>
              <w:rPr>
                <w:rFonts w:eastAsia="Times New Roman"/>
              </w:rPr>
              <w:t>Сможете направлять заявления о регистрации, перерегистрации и о снятии с учета ККТ через личный кабинет на портале «</w:t>
            </w:r>
            <w:proofErr w:type="spellStart"/>
            <w:r w:rsidRPr="003C0FF5">
              <w:rPr>
                <w:rFonts w:eastAsia="Times New Roman"/>
              </w:rPr>
              <w:t>Госуслуги</w:t>
            </w:r>
            <w:proofErr w:type="spellEnd"/>
            <w:r>
              <w:rPr>
                <w:rFonts w:eastAsia="Times New Roman"/>
              </w:rPr>
              <w:t>» или изготовителя ККТ. Сейчас электронные заявления можно подать только через личный кабинет ККТ или через оператора фискальных данных. После вступления в силу поправок эти способы останутся. Также вы вправе подать бумажное заявление в любую ИФНС</w:t>
            </w:r>
          </w:p>
        </w:tc>
        <w:tc>
          <w:tcPr>
            <w:tcW w:w="0" w:type="auto"/>
            <w:vAlign w:val="center"/>
            <w:hideMark/>
          </w:tcPr>
          <w:p w:rsidR="00267497" w:rsidRDefault="00267497" w:rsidP="000E5959">
            <w:pPr>
              <w:rPr>
                <w:rFonts w:eastAsia="Times New Roman"/>
              </w:rPr>
            </w:pPr>
            <w:r w:rsidRPr="003C0FF5">
              <w:rPr>
                <w:rFonts w:eastAsia="Times New Roman"/>
              </w:rPr>
              <w:t>Подп. «а»</w:t>
            </w:r>
            <w:r>
              <w:rPr>
                <w:rFonts w:eastAsia="Times New Roman"/>
              </w:rPr>
              <w:t xml:space="preserve"> п. 8 ст. 1 и </w:t>
            </w:r>
            <w:r w:rsidRPr="003C0FF5">
              <w:rPr>
                <w:rFonts w:eastAsia="Times New Roman"/>
              </w:rPr>
              <w:t>п. 2</w:t>
            </w:r>
            <w:r>
              <w:rPr>
                <w:rFonts w:eastAsia="Times New Roman"/>
              </w:rPr>
              <w:t> ст. 3 Федерального закона от 08.08.2024 № 274-ФЗ</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Вводят электронный документооборот при перевозке алкоголя</w:t>
            </w:r>
          </w:p>
        </w:tc>
        <w:tc>
          <w:tcPr>
            <w:tcW w:w="0" w:type="auto"/>
            <w:vAlign w:val="center"/>
            <w:hideMark/>
          </w:tcPr>
          <w:p w:rsidR="00267497" w:rsidRDefault="00267497" w:rsidP="000E5959">
            <w:pPr>
              <w:rPr>
                <w:rFonts w:eastAsia="Times New Roman"/>
              </w:rPr>
            </w:pPr>
            <w:r>
              <w:rPr>
                <w:rFonts w:eastAsia="Times New Roman"/>
              </w:rPr>
              <w:t>Сопроводительные документы при перевозке алкоголя нужно будет оформлять в электронном виде (</w:t>
            </w:r>
            <w:r w:rsidRPr="003C0FF5">
              <w:rPr>
                <w:rFonts w:eastAsia="Times New Roman"/>
              </w:rPr>
              <w:t xml:space="preserve">письмо </w:t>
            </w:r>
            <w:proofErr w:type="spellStart"/>
            <w:r w:rsidRPr="003C0FF5">
              <w:rPr>
                <w:rFonts w:eastAsia="Times New Roman"/>
              </w:rPr>
              <w:t>Росалкогольтабакконтроля</w:t>
            </w:r>
            <w:proofErr w:type="spellEnd"/>
            <w:r w:rsidRPr="003C0FF5">
              <w:rPr>
                <w:rFonts w:eastAsia="Times New Roman"/>
              </w:rPr>
              <w:t xml:space="preserve"> от 13.03.2024 № г-1668/02-06</w:t>
            </w:r>
            <w:r>
              <w:rPr>
                <w:rFonts w:eastAsia="Times New Roman"/>
              </w:rPr>
              <w:t xml:space="preserve">). Однако до 1 сентября 2026 года установили переходный период, когда в качестве сопроводительных документов допускается использовать товарно-транспортную накладную на бумаге. Добровольно перейти на электронные </w:t>
            </w:r>
            <w:r>
              <w:rPr>
                <w:rFonts w:eastAsia="Times New Roman"/>
              </w:rPr>
              <w:lastRenderedPageBreak/>
              <w:t>перевозочные документы компании могут досрочно</w:t>
            </w:r>
          </w:p>
        </w:tc>
        <w:tc>
          <w:tcPr>
            <w:tcW w:w="0" w:type="auto"/>
            <w:vAlign w:val="center"/>
            <w:hideMark/>
          </w:tcPr>
          <w:p w:rsidR="00267497" w:rsidRDefault="00267497" w:rsidP="000E5959">
            <w:pPr>
              <w:rPr>
                <w:rFonts w:eastAsia="Times New Roman"/>
              </w:rPr>
            </w:pPr>
            <w:r w:rsidRPr="003C0FF5">
              <w:rPr>
                <w:rFonts w:eastAsia="Times New Roman"/>
              </w:rPr>
              <w:lastRenderedPageBreak/>
              <w:t>Ст. 10.2</w:t>
            </w:r>
            <w:r>
              <w:rPr>
                <w:rFonts w:eastAsia="Times New Roman"/>
              </w:rPr>
              <w:t xml:space="preserve"> Федерального закона от 22.11.1995 № 171-ФЗ в ред. </w:t>
            </w:r>
            <w:r w:rsidRPr="003C0FF5">
              <w:rPr>
                <w:rFonts w:eastAsia="Times New Roman"/>
              </w:rPr>
              <w:t>ст. 2</w:t>
            </w:r>
            <w:r>
              <w:rPr>
                <w:rFonts w:eastAsia="Times New Roman"/>
              </w:rPr>
              <w:t> Федерального закона от 03.04.2023 № 108-ФЗ</w:t>
            </w:r>
          </w:p>
        </w:tc>
      </w:tr>
      <w:tr w:rsidR="00267497" w:rsidRPr="004F5E39"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Изменят расчет среднего заработка</w:t>
            </w:r>
          </w:p>
        </w:tc>
        <w:tc>
          <w:tcPr>
            <w:tcW w:w="0" w:type="auto"/>
            <w:vAlign w:val="center"/>
            <w:hideMark/>
          </w:tcPr>
          <w:p w:rsidR="00267497" w:rsidRDefault="00267497" w:rsidP="000E5959">
            <w:pPr>
              <w:rPr>
                <w:rFonts w:eastAsia="Times New Roman"/>
              </w:rPr>
            </w:pPr>
            <w:r>
              <w:rPr>
                <w:rFonts w:eastAsia="Times New Roman"/>
              </w:rPr>
              <w:t>Средний заработок будете считать по-новому (</w:t>
            </w:r>
            <w:r w:rsidRPr="003C0FF5">
              <w:rPr>
                <w:rFonts w:eastAsia="Times New Roman"/>
              </w:rPr>
              <w:t>постановление Правительства от 24.12.2007 № 922</w:t>
            </w:r>
            <w:r>
              <w:rPr>
                <w:rFonts w:eastAsia="Times New Roman"/>
              </w:rPr>
              <w:t>). В документе уточнят, что дни командировки и начисления за это время в расчет среднего заработка не входят. Командировки и сейчас исключают из расчета (</w:t>
            </w:r>
            <w:r w:rsidRPr="003C0FF5">
              <w:rPr>
                <w:rFonts w:eastAsia="Times New Roman"/>
              </w:rPr>
              <w:t>письмо Минтруда от 13.08.2015 № 14-1/В-608</w:t>
            </w:r>
            <w:r>
              <w:rPr>
                <w:rFonts w:eastAsia="Times New Roman"/>
              </w:rPr>
              <w:t>). Но в положении напрямую это правило не прописано. Для расчета среднего заработка, который нужен, чтобы начислить выходное пособие, установят отдельные правила. Средний дневной заработок нужно будет умножать на среднее число рабочих дней (20,6) в месяце</w:t>
            </w:r>
          </w:p>
        </w:tc>
        <w:tc>
          <w:tcPr>
            <w:tcW w:w="0" w:type="auto"/>
            <w:vAlign w:val="center"/>
            <w:hideMark/>
          </w:tcPr>
          <w:p w:rsidR="00267497" w:rsidRPr="004F5E39" w:rsidRDefault="00267497" w:rsidP="000E5959">
            <w:pPr>
              <w:rPr>
                <w:rFonts w:eastAsia="Times New Roman"/>
                <w:lang w:val="en-US"/>
              </w:rPr>
            </w:pPr>
            <w:r>
              <w:rPr>
                <w:rFonts w:eastAsia="Times New Roman"/>
              </w:rPr>
              <w:t>Проект</w:t>
            </w:r>
            <w:r w:rsidRPr="004F5E39">
              <w:rPr>
                <w:rFonts w:eastAsia="Times New Roman"/>
                <w:lang w:val="en-US"/>
              </w:rPr>
              <w:t xml:space="preserve"> </w:t>
            </w:r>
            <w:r>
              <w:rPr>
                <w:rFonts w:eastAsia="Times New Roman"/>
              </w:rPr>
              <w:t>на</w:t>
            </w:r>
            <w:r w:rsidRPr="004F5E39">
              <w:rPr>
                <w:rFonts w:eastAsia="Times New Roman"/>
                <w:lang w:val="en-US"/>
              </w:rPr>
              <w:t> </w:t>
            </w:r>
            <w:r w:rsidRPr="003C0FF5">
              <w:rPr>
                <w:rFonts w:eastAsia="Times New Roman"/>
                <w:lang w:val="en-US"/>
              </w:rPr>
              <w:t>regulation.gov.ru</w:t>
            </w:r>
            <w:r w:rsidRPr="004F5E39">
              <w:rPr>
                <w:rFonts w:eastAsia="Times New Roman"/>
                <w:lang w:val="en-US"/>
              </w:rPr>
              <w:t>, ID 02/07/01-25/00154124</w:t>
            </w:r>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1 октября</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Обяжут принимать оплату по QR-коду</w:t>
            </w:r>
          </w:p>
        </w:tc>
        <w:tc>
          <w:tcPr>
            <w:tcW w:w="0" w:type="auto"/>
            <w:vAlign w:val="center"/>
            <w:hideMark/>
          </w:tcPr>
          <w:p w:rsidR="00267497" w:rsidRDefault="00267497" w:rsidP="000E5959">
            <w:pPr>
              <w:rPr>
                <w:rFonts w:eastAsia="Times New Roman"/>
              </w:rPr>
            </w:pPr>
            <w:r>
              <w:rPr>
                <w:rFonts w:eastAsia="Times New Roman"/>
              </w:rPr>
              <w:t>Компании и ИП в сфере торговли и услуг должны будут принимать в обязательном порядке не только оплату картами, но и оплату по QR-коду через СБП или другие системы. Поправки собираются внести в </w:t>
            </w:r>
            <w:r w:rsidRPr="003C0FF5">
              <w:rPr>
                <w:rFonts w:eastAsia="Times New Roman"/>
              </w:rPr>
              <w:t>статью 16.1</w:t>
            </w:r>
            <w:r>
              <w:rPr>
                <w:rFonts w:eastAsia="Times New Roman"/>
              </w:rPr>
              <w:t xml:space="preserve"> Закона РФ от 07.02.1992 № 2300-1. Новые обязанности не коснутся малых предприятий, чья выручка не превышает 20 млн руб. за предшествующий год</w:t>
            </w:r>
          </w:p>
        </w:tc>
        <w:tc>
          <w:tcPr>
            <w:tcW w:w="0" w:type="auto"/>
            <w:vAlign w:val="center"/>
            <w:hideMark/>
          </w:tcPr>
          <w:p w:rsidR="00267497" w:rsidRDefault="00267497" w:rsidP="000E5959">
            <w:pPr>
              <w:rPr>
                <w:rFonts w:eastAsia="Times New Roman"/>
              </w:rPr>
            </w:pPr>
            <w:r>
              <w:rPr>
                <w:rFonts w:eastAsia="Times New Roman"/>
              </w:rPr>
              <w:t>Проект изменений в </w:t>
            </w:r>
            <w:r w:rsidRPr="003C0FF5">
              <w:rPr>
                <w:rFonts w:eastAsia="Times New Roman"/>
              </w:rPr>
              <w:t>статью 16.1</w:t>
            </w:r>
            <w:r>
              <w:rPr>
                <w:rFonts w:eastAsia="Times New Roman"/>
              </w:rPr>
              <w:t xml:space="preserve"> Закона РФ от 07.02.1992 № 2300-1</w:t>
            </w:r>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2026 год</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Усилят требования к чекам на рынках</w:t>
            </w:r>
          </w:p>
        </w:tc>
        <w:tc>
          <w:tcPr>
            <w:tcW w:w="0" w:type="auto"/>
            <w:vAlign w:val="center"/>
            <w:hideMark/>
          </w:tcPr>
          <w:p w:rsidR="00267497" w:rsidRDefault="00267497" w:rsidP="000E5959">
            <w:pPr>
              <w:rPr>
                <w:rFonts w:eastAsia="Times New Roman"/>
              </w:rPr>
            </w:pPr>
            <w:r>
              <w:rPr>
                <w:rFonts w:eastAsia="Times New Roman"/>
              </w:rPr>
              <w:t>Продавцы на рынках с 2026 года обязаны печатать название и количество товаров в чеках. До конца 2025 года продавцы на рынках могут не указывать такую информацию</w:t>
            </w:r>
          </w:p>
        </w:tc>
        <w:tc>
          <w:tcPr>
            <w:tcW w:w="0" w:type="auto"/>
            <w:vAlign w:val="center"/>
            <w:hideMark/>
          </w:tcPr>
          <w:p w:rsidR="00267497" w:rsidRDefault="00267497" w:rsidP="000E5959">
            <w:pPr>
              <w:rPr>
                <w:rFonts w:eastAsia="Times New Roman"/>
              </w:rPr>
            </w:pPr>
            <w:r w:rsidRPr="003C0FF5">
              <w:rPr>
                <w:rFonts w:eastAsia="Times New Roman"/>
              </w:rPr>
              <w:t>П. 2</w:t>
            </w:r>
            <w:r>
              <w:rPr>
                <w:rFonts w:eastAsia="Times New Roman"/>
              </w:rPr>
              <w:t> ст. 3 Федерального закона от 08.08.2024 № 273-ФЗ</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Отменят 3-НДФЛ для граждан</w:t>
            </w:r>
          </w:p>
        </w:tc>
        <w:tc>
          <w:tcPr>
            <w:tcW w:w="0" w:type="auto"/>
            <w:vAlign w:val="center"/>
            <w:hideMark/>
          </w:tcPr>
          <w:p w:rsidR="00267497" w:rsidRDefault="00267497" w:rsidP="000E5959">
            <w:pPr>
              <w:rPr>
                <w:rFonts w:eastAsia="Times New Roman"/>
              </w:rPr>
            </w:pPr>
            <w:r>
              <w:rPr>
                <w:rFonts w:eastAsia="Times New Roman"/>
              </w:rPr>
              <w:t xml:space="preserve">Расскажите сотрудникам, что скоро не понадобится сдавать 3-НДФЛ в некоторых случаях. Физлиц освободят от деклараций по доходам от продажи недвижимости, транспортных средств. Инспекторы определят налог на основании </w:t>
            </w:r>
            <w:r>
              <w:rPr>
                <w:rFonts w:eastAsia="Times New Roman"/>
              </w:rPr>
              <w:lastRenderedPageBreak/>
              <w:t>информации из </w:t>
            </w:r>
            <w:proofErr w:type="spellStart"/>
            <w:r>
              <w:rPr>
                <w:rFonts w:eastAsia="Times New Roman"/>
              </w:rPr>
              <w:t>Росреестра</w:t>
            </w:r>
            <w:proofErr w:type="spellEnd"/>
            <w:r>
              <w:rPr>
                <w:rFonts w:eastAsia="Times New Roman"/>
              </w:rPr>
              <w:t>, ГИБДД и пр.</w:t>
            </w:r>
          </w:p>
        </w:tc>
        <w:tc>
          <w:tcPr>
            <w:tcW w:w="0" w:type="auto"/>
            <w:vAlign w:val="center"/>
            <w:hideMark/>
          </w:tcPr>
          <w:p w:rsidR="00267497" w:rsidRDefault="00267497" w:rsidP="000E5959">
            <w:pPr>
              <w:rPr>
                <w:rFonts w:eastAsia="Times New Roman"/>
              </w:rPr>
            </w:pPr>
            <w:r>
              <w:rPr>
                <w:rFonts w:eastAsia="Times New Roman"/>
              </w:rPr>
              <w:lastRenderedPageBreak/>
              <w:t xml:space="preserve">План деятельности ФНС на 2025 год и плановый период 2026–2030 годов, утв. </w:t>
            </w:r>
            <w:r w:rsidRPr="003C0FF5">
              <w:rPr>
                <w:rFonts w:eastAsia="Times New Roman"/>
              </w:rPr>
              <w:t>Минфином 22.01.2025 № 03-00-07/ВН-2077</w:t>
            </w:r>
          </w:p>
        </w:tc>
      </w:tr>
      <w:tr w:rsidR="00267497" w:rsidTr="00267497">
        <w:trPr>
          <w:tblCellSpacing w:w="15" w:type="dxa"/>
        </w:trPr>
        <w:tc>
          <w:tcPr>
            <w:tcW w:w="0" w:type="auto"/>
            <w:gridSpan w:val="3"/>
            <w:vAlign w:val="center"/>
            <w:hideMark/>
          </w:tcPr>
          <w:p w:rsidR="00267497" w:rsidRDefault="00267497" w:rsidP="000E5959">
            <w:pPr>
              <w:rPr>
                <w:rFonts w:eastAsia="Times New Roman"/>
              </w:rPr>
            </w:pPr>
            <w:r>
              <w:rPr>
                <w:rFonts w:eastAsia="Times New Roman"/>
                <w:b/>
                <w:bCs/>
              </w:rPr>
              <w:t>2027 год и позднее</w:t>
            </w:r>
          </w:p>
        </w:tc>
      </w:tr>
      <w:tr w:rsidR="00267497"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Отчитываться в Росстат нужно будет по-новому</w:t>
            </w:r>
          </w:p>
        </w:tc>
        <w:tc>
          <w:tcPr>
            <w:tcW w:w="0" w:type="auto"/>
            <w:vAlign w:val="center"/>
            <w:hideMark/>
          </w:tcPr>
          <w:p w:rsidR="00267497" w:rsidRDefault="00267497" w:rsidP="000E5959">
            <w:pPr>
              <w:rPr>
                <w:rFonts w:eastAsia="Times New Roman"/>
              </w:rPr>
            </w:pPr>
            <w:r>
              <w:rPr>
                <w:rFonts w:eastAsia="Times New Roman"/>
              </w:rPr>
              <w:t xml:space="preserve">Малые и средние компании будут представлять </w:t>
            </w:r>
            <w:proofErr w:type="spellStart"/>
            <w:r>
              <w:rPr>
                <w:rFonts w:eastAsia="Times New Roman"/>
              </w:rPr>
              <w:t>статотчеты</w:t>
            </w:r>
            <w:proofErr w:type="spellEnd"/>
            <w:r>
              <w:rPr>
                <w:rFonts w:eastAsia="Times New Roman"/>
              </w:rPr>
              <w:t xml:space="preserve"> через новый ресурс — Цифровую аналитическую платформу. Отчитываться через новую платформу можно будет с 2027 года. Пока отчеты сдавайте по старым правилам. Список отчетов, которые нужно представить, смотрите на </w:t>
            </w:r>
            <w:r w:rsidRPr="003C0FF5">
              <w:rPr>
                <w:rFonts w:eastAsia="Times New Roman"/>
              </w:rPr>
              <w:t>websbor.gks.ru/</w:t>
            </w:r>
            <w:proofErr w:type="spellStart"/>
            <w:r w:rsidRPr="003C0FF5">
              <w:rPr>
                <w:rFonts w:eastAsia="Times New Roman"/>
              </w:rPr>
              <w:t>online</w:t>
            </w:r>
            <w:proofErr w:type="spellEnd"/>
            <w:r w:rsidRPr="003C0FF5">
              <w:rPr>
                <w:rFonts w:eastAsia="Times New Roman"/>
              </w:rPr>
              <w:t>/</w:t>
            </w:r>
            <w:proofErr w:type="spellStart"/>
            <w:r w:rsidRPr="003C0FF5">
              <w:rPr>
                <w:rFonts w:eastAsia="Times New Roman"/>
              </w:rPr>
              <w:t>info</w:t>
            </w:r>
            <w:proofErr w:type="spellEnd"/>
            <w:r>
              <w:rPr>
                <w:rFonts w:eastAsia="Times New Roman"/>
              </w:rPr>
              <w:t xml:space="preserve"> по ИНН</w:t>
            </w:r>
          </w:p>
        </w:tc>
        <w:tc>
          <w:tcPr>
            <w:tcW w:w="0" w:type="auto"/>
            <w:vAlign w:val="center"/>
            <w:hideMark/>
          </w:tcPr>
          <w:p w:rsidR="00267497" w:rsidRDefault="00267497" w:rsidP="000E5959">
            <w:pPr>
              <w:rPr>
                <w:rFonts w:eastAsia="Times New Roman"/>
              </w:rPr>
            </w:pPr>
            <w:r w:rsidRPr="003C0FF5">
              <w:rPr>
                <w:rFonts w:eastAsia="Times New Roman"/>
              </w:rPr>
              <w:t>Ст. 33</w:t>
            </w:r>
            <w:r>
              <w:rPr>
                <w:rFonts w:eastAsia="Times New Roman"/>
              </w:rPr>
              <w:t> Федерального закона от 26.12.2024 № 494-ФЗ</w:t>
            </w:r>
          </w:p>
        </w:tc>
      </w:tr>
      <w:tr w:rsidR="00267497" w:rsidRPr="004F5E39" w:rsidTr="00267497">
        <w:trPr>
          <w:tblCellSpacing w:w="15" w:type="dxa"/>
        </w:trPr>
        <w:tc>
          <w:tcPr>
            <w:tcW w:w="0" w:type="auto"/>
            <w:vAlign w:val="center"/>
            <w:hideMark/>
          </w:tcPr>
          <w:p w:rsidR="00267497" w:rsidRDefault="00267497" w:rsidP="000E5959">
            <w:pPr>
              <w:rPr>
                <w:rFonts w:eastAsia="Times New Roman"/>
              </w:rPr>
            </w:pPr>
            <w:r>
              <w:rPr>
                <w:rFonts w:eastAsia="Times New Roman"/>
              </w:rPr>
              <w:t>Перенесут применение новых ФСБУ</w:t>
            </w:r>
          </w:p>
        </w:tc>
        <w:tc>
          <w:tcPr>
            <w:tcW w:w="0" w:type="auto"/>
            <w:vAlign w:val="center"/>
            <w:hideMark/>
          </w:tcPr>
          <w:p w:rsidR="00267497" w:rsidRDefault="00267497" w:rsidP="000E5959">
            <w:pPr>
              <w:rPr>
                <w:rFonts w:eastAsia="Times New Roman"/>
              </w:rPr>
            </w:pPr>
            <w:r>
              <w:rPr>
                <w:rFonts w:eastAsia="Times New Roman"/>
              </w:rPr>
              <w:t>Минфин отложил сроки вступления в силу новых ФСБУ — до 2027–2029 годов. Новые сроки вступления в силу стандартов:</w:t>
            </w:r>
            <w:r>
              <w:rPr>
                <w:rFonts w:eastAsia="Times New Roman"/>
              </w:rPr>
              <w:br/>
              <w:t>— по доходам — 2027 год;</w:t>
            </w:r>
            <w:r>
              <w:rPr>
                <w:rFonts w:eastAsia="Times New Roman"/>
              </w:rPr>
              <w:br/>
              <w:t>— расходам — 2027 год;</w:t>
            </w:r>
            <w:r>
              <w:rPr>
                <w:rFonts w:eastAsia="Times New Roman"/>
              </w:rPr>
              <w:br/>
              <w:t>— совместной деятельности — 2027 год;</w:t>
            </w:r>
            <w:r>
              <w:rPr>
                <w:rFonts w:eastAsia="Times New Roman"/>
              </w:rPr>
              <w:br/>
              <w:t>— НКО — 2028 год;</w:t>
            </w:r>
            <w:r>
              <w:rPr>
                <w:rFonts w:eastAsia="Times New Roman"/>
              </w:rPr>
              <w:br/>
              <w:t>— долговым затратам — 2028 год;</w:t>
            </w:r>
            <w:r>
              <w:rPr>
                <w:rFonts w:eastAsia="Times New Roman"/>
              </w:rPr>
              <w:br/>
              <w:t>— финансовым инструментам — 2029 год;</w:t>
            </w:r>
            <w:r>
              <w:rPr>
                <w:rFonts w:eastAsia="Times New Roman"/>
              </w:rPr>
              <w:br/>
              <w:t>— биологическим активам — 2029 год</w:t>
            </w:r>
          </w:p>
        </w:tc>
        <w:tc>
          <w:tcPr>
            <w:tcW w:w="0" w:type="auto"/>
            <w:vAlign w:val="center"/>
            <w:hideMark/>
          </w:tcPr>
          <w:p w:rsidR="00267497" w:rsidRPr="004F5E39" w:rsidRDefault="00267497" w:rsidP="000E5959">
            <w:pPr>
              <w:rPr>
                <w:rFonts w:eastAsia="Times New Roman"/>
                <w:lang w:val="en-US"/>
              </w:rPr>
            </w:pPr>
            <w:r>
              <w:rPr>
                <w:rFonts w:eastAsia="Times New Roman"/>
              </w:rPr>
              <w:t>Проект</w:t>
            </w:r>
            <w:r w:rsidRPr="004F5E39">
              <w:rPr>
                <w:rFonts w:eastAsia="Times New Roman"/>
                <w:lang w:val="en-US"/>
              </w:rPr>
              <w:t xml:space="preserve"> </w:t>
            </w:r>
            <w:r>
              <w:rPr>
                <w:rFonts w:eastAsia="Times New Roman"/>
              </w:rPr>
              <w:t>на</w:t>
            </w:r>
            <w:r w:rsidRPr="004F5E39">
              <w:rPr>
                <w:rFonts w:eastAsia="Times New Roman"/>
                <w:lang w:val="en-US"/>
              </w:rPr>
              <w:t> </w:t>
            </w:r>
            <w:r w:rsidRPr="003C0FF5">
              <w:rPr>
                <w:rFonts w:eastAsia="Times New Roman"/>
                <w:lang w:val="en-US"/>
              </w:rPr>
              <w:t>regulation.gov.ru</w:t>
            </w:r>
            <w:r w:rsidRPr="004F5E39">
              <w:rPr>
                <w:rFonts w:eastAsia="Times New Roman"/>
                <w:lang w:val="en-US"/>
              </w:rPr>
              <w:t>, ID 01/02/02-25/00154534</w:t>
            </w:r>
          </w:p>
        </w:tc>
      </w:tr>
    </w:tbl>
    <w:p w:rsidR="00267497" w:rsidRPr="004F5E39" w:rsidRDefault="00267497" w:rsidP="00267497">
      <w:pPr>
        <w:rPr>
          <w:rFonts w:eastAsia="Times New Roman"/>
          <w:lang w:val="en-US"/>
        </w:rPr>
      </w:pPr>
      <w:r w:rsidRPr="004F5E39">
        <w:rPr>
          <w:rFonts w:eastAsia="Times New Roman"/>
          <w:lang w:val="en-US"/>
        </w:rPr>
        <w:br/>
      </w:r>
    </w:p>
    <w:p w:rsidR="00267497" w:rsidRPr="003C0FF5" w:rsidRDefault="00267497" w:rsidP="00267497">
      <w:pPr>
        <w:rPr>
          <w:rFonts w:ascii="Arial" w:eastAsia="Times New Roman" w:hAnsi="Arial" w:cs="Arial"/>
          <w:sz w:val="20"/>
          <w:szCs w:val="20"/>
          <w:lang w:val="en-US"/>
        </w:rPr>
      </w:pPr>
    </w:p>
    <w:p w:rsidR="003B58AA" w:rsidRPr="00267497" w:rsidRDefault="003B58AA" w:rsidP="00025309">
      <w:pPr>
        <w:spacing w:before="400" w:after="120"/>
        <w:outlineLvl w:val="0"/>
        <w:rPr>
          <w:rFonts w:ascii="Arial" w:eastAsia="Times New Roman" w:hAnsi="Arial" w:cs="Arial"/>
          <w:color w:val="000000"/>
          <w:kern w:val="36"/>
          <w:sz w:val="40"/>
          <w:szCs w:val="40"/>
          <w:lang w:val="en-US"/>
        </w:rPr>
      </w:pPr>
    </w:p>
    <w:sectPr w:rsidR="003B58AA" w:rsidRPr="00267497" w:rsidSect="003B75BD">
      <w:headerReference w:type="even" r:id="rId8"/>
      <w:headerReference w:type="default" r:id="rId9"/>
      <w:footerReference w:type="even" r:id="rId10"/>
      <w:footerReference w:type="default" r:id="rId11"/>
      <w:headerReference w:type="first" r:id="rId12"/>
      <w:footerReference w:type="first" r:id="rId13"/>
      <w:pgSz w:w="11906" w:h="16838"/>
      <w:pgMar w:top="0"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292" w:rsidRDefault="00663292" w:rsidP="00194570">
      <w:r>
        <w:separator/>
      </w:r>
    </w:p>
  </w:endnote>
  <w:endnote w:type="continuationSeparator" w:id="0">
    <w:p w:rsidR="00663292" w:rsidRDefault="00663292" w:rsidP="001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96" w:rsidRDefault="00731C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96" w:rsidRDefault="00731C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96" w:rsidRDefault="00731C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292" w:rsidRDefault="00663292" w:rsidP="00194570">
      <w:r>
        <w:separator/>
      </w:r>
    </w:p>
  </w:footnote>
  <w:footnote w:type="continuationSeparator" w:id="0">
    <w:p w:rsidR="00663292" w:rsidRDefault="00663292" w:rsidP="0019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96" w:rsidRDefault="00731C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70" w:rsidRDefault="00194570" w:rsidP="003B58AA">
    <w:pPr>
      <w:pStyle w:val="a5"/>
      <w:ind w:left="-284" w:hanging="99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BD" w:rsidRDefault="003B75BD" w:rsidP="003B75BD">
    <w:pPr>
      <w:pStyle w:val="a5"/>
      <w:ind w:hanging="1276"/>
    </w:pPr>
    <w:r>
      <w:rPr>
        <w:noProof/>
      </w:rPr>
      <w:drawing>
        <wp:inline distT="0" distB="0" distL="0" distR="0">
          <wp:extent cx="8243995" cy="866775"/>
          <wp:effectExtent l="0" t="0" r="5080" b="0"/>
          <wp:docPr id="1" name="Рисунок 1" descr="52176555759224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176555759224666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4332" cy="8678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46B3B"/>
    <w:multiLevelType w:val="multilevel"/>
    <w:tmpl w:val="F2DC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EC"/>
    <w:rsid w:val="00025309"/>
    <w:rsid w:val="000E2BEE"/>
    <w:rsid w:val="00194570"/>
    <w:rsid w:val="001F402F"/>
    <w:rsid w:val="00267497"/>
    <w:rsid w:val="00312ED4"/>
    <w:rsid w:val="00375BC6"/>
    <w:rsid w:val="003B58AA"/>
    <w:rsid w:val="003B75BD"/>
    <w:rsid w:val="00505E40"/>
    <w:rsid w:val="005556A6"/>
    <w:rsid w:val="005D14D6"/>
    <w:rsid w:val="00663292"/>
    <w:rsid w:val="006F63C9"/>
    <w:rsid w:val="00731C96"/>
    <w:rsid w:val="00836967"/>
    <w:rsid w:val="008C49EC"/>
    <w:rsid w:val="00AF17A4"/>
    <w:rsid w:val="00B34C70"/>
    <w:rsid w:val="00BD2CC4"/>
    <w:rsid w:val="00C8310B"/>
    <w:rsid w:val="00D15347"/>
    <w:rsid w:val="00ED089B"/>
    <w:rsid w:val="00F7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AE02B"/>
  <w15:chartTrackingRefBased/>
  <w15:docId w15:val="{729820A9-014F-4977-A23A-18AE2276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C9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025309"/>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025309"/>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025309"/>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3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53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53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25309"/>
    <w:pPr>
      <w:spacing w:before="100" w:beforeAutospacing="1" w:after="100" w:afterAutospacing="1"/>
    </w:pPr>
    <w:rPr>
      <w:rFonts w:eastAsia="Times New Roman"/>
    </w:rPr>
  </w:style>
  <w:style w:type="character" w:styleId="a4">
    <w:name w:val="Hyperlink"/>
    <w:basedOn w:val="a0"/>
    <w:uiPriority w:val="99"/>
    <w:unhideWhenUsed/>
    <w:rsid w:val="00025309"/>
    <w:rPr>
      <w:color w:val="0000FF"/>
      <w:u w:val="single"/>
    </w:rPr>
  </w:style>
  <w:style w:type="character" w:customStyle="1" w:styleId="apple-tab-span">
    <w:name w:val="apple-tab-span"/>
    <w:basedOn w:val="a0"/>
    <w:rsid w:val="00025309"/>
  </w:style>
  <w:style w:type="paragraph" w:styleId="a5">
    <w:name w:val="header"/>
    <w:basedOn w:val="a"/>
    <w:link w:val="a6"/>
    <w:uiPriority w:val="99"/>
    <w:unhideWhenUsed/>
    <w:rsid w:val="00194570"/>
    <w:pPr>
      <w:tabs>
        <w:tab w:val="center" w:pos="4677"/>
        <w:tab w:val="right" w:pos="9355"/>
      </w:tabs>
    </w:pPr>
  </w:style>
  <w:style w:type="character" w:customStyle="1" w:styleId="a6">
    <w:name w:val="Верхний колонтитул Знак"/>
    <w:basedOn w:val="a0"/>
    <w:link w:val="a5"/>
    <w:uiPriority w:val="99"/>
    <w:rsid w:val="00194570"/>
  </w:style>
  <w:style w:type="paragraph" w:styleId="a7">
    <w:name w:val="footer"/>
    <w:basedOn w:val="a"/>
    <w:link w:val="a8"/>
    <w:uiPriority w:val="99"/>
    <w:unhideWhenUsed/>
    <w:rsid w:val="00194570"/>
    <w:pPr>
      <w:tabs>
        <w:tab w:val="center" w:pos="4677"/>
        <w:tab w:val="right" w:pos="9355"/>
      </w:tabs>
    </w:pPr>
  </w:style>
  <w:style w:type="character" w:customStyle="1" w:styleId="a8">
    <w:name w:val="Нижний колонтитул Знак"/>
    <w:basedOn w:val="a0"/>
    <w:link w:val="a7"/>
    <w:uiPriority w:val="99"/>
    <w:rsid w:val="0019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85099">
      <w:bodyDiv w:val="1"/>
      <w:marLeft w:val="0"/>
      <w:marRight w:val="0"/>
      <w:marTop w:val="0"/>
      <w:marBottom w:val="0"/>
      <w:divBdr>
        <w:top w:val="none" w:sz="0" w:space="0" w:color="auto"/>
        <w:left w:val="none" w:sz="0" w:space="0" w:color="auto"/>
        <w:bottom w:val="none" w:sz="0" w:space="0" w:color="auto"/>
        <w:right w:val="none" w:sz="0" w:space="0" w:color="auto"/>
      </w:divBdr>
    </w:div>
    <w:div w:id="1048459725">
      <w:bodyDiv w:val="1"/>
      <w:marLeft w:val="0"/>
      <w:marRight w:val="0"/>
      <w:marTop w:val="0"/>
      <w:marBottom w:val="0"/>
      <w:divBdr>
        <w:top w:val="none" w:sz="0" w:space="0" w:color="auto"/>
        <w:left w:val="none" w:sz="0" w:space="0" w:color="auto"/>
        <w:bottom w:val="none" w:sz="0" w:space="0" w:color="auto"/>
        <w:right w:val="none" w:sz="0" w:space="0" w:color="auto"/>
      </w:divBdr>
      <w:divsChild>
        <w:div w:id="1196314906">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FBC-A90E-4EA0-BFD8-20B4A6E1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Бернд Алина Александровна</cp:lastModifiedBy>
  <cp:revision>6</cp:revision>
  <cp:lastPrinted>2024-08-23T16:28:00Z</cp:lastPrinted>
  <dcterms:created xsi:type="dcterms:W3CDTF">2024-08-27T13:47:00Z</dcterms:created>
  <dcterms:modified xsi:type="dcterms:W3CDTF">2025-04-23T07:59:00Z</dcterms:modified>
</cp:coreProperties>
</file>