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Общество с ограниченной ответственностью «Альфа»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ПРИКАЗ № 1234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 внесении изменений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 учетную политику для целей налога на прибыль</w:t>
      </w:r>
    </w:p>
    <w:tbl>
      <w:tblPr>
        <w:tblStyle w:val="Table1"/>
        <w:tblW w:w="9177.0" w:type="dxa"/>
        <w:jc w:val="left"/>
        <w:tblInd w:w="-75.0" w:type="dxa"/>
        <w:tblLayout w:type="fixed"/>
        <w:tblLook w:val="0600"/>
      </w:tblPr>
      <w:tblGrid>
        <w:gridCol w:w="6396"/>
        <w:gridCol w:w="2781"/>
        <w:tblGridChange w:id="0">
          <w:tblGrid>
            <w:gridCol w:w="6396"/>
            <w:gridCol w:w="2781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Москва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26 декабря 2024 года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Изменения внести в срок до 28 декабря 2024 года включительно.</w:t>
      </w:r>
    </w:p>
    <w:p w:rsidR="00000000" w:rsidDel="00000000" w:rsidP="00000000" w:rsidRDefault="00000000" w:rsidRPr="00000000" w14:paraId="0000000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Установить, что изменения, внесенные настоящим приказом, вступают в действие с 1 января 2025 года.</w:t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Руководителю отдела кадров Громовой Е.Э. ознакомить всех заинтересованных лиц с настоящим приказом.</w:t>
      </w:r>
    </w:p>
    <w:p w:rsidR="00000000" w:rsidDel="00000000" w:rsidP="00000000" w:rsidRDefault="00000000" w:rsidRPr="00000000" w14:paraId="0000000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Контроль исполнения настоящего приказа возложить на главного бухгалтера ООО «Альфа» Глебову А.С.</w:t>
      </w:r>
    </w:p>
    <w:p w:rsidR="00000000" w:rsidDel="00000000" w:rsidP="00000000" w:rsidRDefault="00000000" w:rsidRPr="00000000" w14:paraId="0000000A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1. Изменения учетной политики для целей налога на прибыль.</w:t>
      </w:r>
    </w:p>
    <w:p w:rsidR="00000000" w:rsidDel="00000000" w:rsidP="00000000" w:rsidRDefault="00000000" w:rsidRPr="00000000" w14:paraId="0000000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26 декабря 2024 года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Генеральный директор  Львов А.В. Львов</w:t>
      </w:r>
    </w:p>
    <w:p w:rsidR="00000000" w:rsidDel="00000000" w:rsidP="00000000" w:rsidRDefault="00000000" w:rsidRPr="00000000" w14:paraId="0000000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 приказом ознакомлены:</w:t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27 декабря 2024 года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Главный бухгалтер Глебова А.С. Глебова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Руководитель отдела кадров Громова Е.Э. Громова</w:t>
      </w:r>
    </w:p>
    <w:p w:rsidR="00000000" w:rsidDel="00000000" w:rsidP="00000000" w:rsidRDefault="00000000" w:rsidRPr="00000000" w14:paraId="0000000E">
      <w:pPr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 приказу от 26 декабря 2024 года № 1234</w:t>
      </w:r>
    </w:p>
    <w:p w:rsidR="00000000" w:rsidDel="00000000" w:rsidP="00000000" w:rsidRDefault="00000000" w:rsidRPr="00000000" w14:paraId="0000000F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Изменения учетной политики для целей налога на прибыль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Амортизируемое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Раздел «Амортизируемое имущество» дополнить пунктами 9.5, 9.6, 9.7:</w:t>
      </w:r>
    </w:p>
    <w:p w:rsidR="00000000" w:rsidDel="00000000" w:rsidP="00000000" w:rsidRDefault="00000000" w:rsidRPr="00000000" w14:paraId="00000012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«9.5. Организация применяет федеральный инвестиционный налоговый вычет по основным средствам и нематериальным активам, соответствующим критериям, установленным Правительством РФ, по статье 286.2 НК.  Организация также применяет к основным средствам инвестиционный вычет, указанный в подпунктах 1 и 2 пункта 2 статьи 286.1 НК. В отношении каждого основного средства решение об использовании вычета применяется отдельно. Решение оформляется приказом руководителя. Два инвестиционных вычета к одному объекту не применяются.</w:t>
      </w:r>
    </w:p>
    <w:p w:rsidR="00000000" w:rsidDel="00000000" w:rsidP="00000000" w:rsidRDefault="00000000" w:rsidRPr="00000000" w14:paraId="0000001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Основание: статьи 286.1 и 286.2 НК РФ в редакцииЗакона от 12.07.2024 № 176-ФЗ.</w:t>
      </w:r>
    </w:p>
    <w:p w:rsidR="00000000" w:rsidDel="00000000" w:rsidP="00000000" w:rsidRDefault="00000000" w:rsidRPr="00000000" w14:paraId="0000001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9.6. Организация применяет инвестиционный вычет, предусмотренный подпунктом 10 пункта 2 статьи 286.1 НК, к денежным вкладам в инвестиционные товарищества, внесенные в соответствующий региональный реестр, деятельность которых направлена на венчурные и/или прямые инвестиции в малые технологические компании, получившие статус таковых по Закону от 04.08.2023 № 478-ФЗ.</w:t>
      </w:r>
    </w:p>
    <w:p w:rsidR="00000000" w:rsidDel="00000000" w:rsidP="00000000" w:rsidRDefault="00000000" w:rsidRPr="00000000" w14:paraId="0000001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Основание: статья 286.1 НК РФ в редакции Закона от 30.09.2024 N 337-ФЗ.</w:t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9.7. При формировании первоначальной стоимости основных средств, включенных в перечень российского высокотехнологичного оборудования, утверждаемый Правительством РФ, организация учитывает расходы с коэффициентом 2..</w:t>
      </w:r>
    </w:p>
    <w:p w:rsidR="00000000" w:rsidDel="00000000" w:rsidP="00000000" w:rsidRDefault="00000000" w:rsidRPr="00000000" w14:paraId="00000017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Основание: пункт 1 статьи 257 НК РФ в редакцииЗакона от 12.07.2024 № 176-ФЗ».</w:t>
      </w:r>
    </w:p>
    <w:p w:rsidR="00000000" w:rsidDel="00000000" w:rsidP="00000000" w:rsidRDefault="00000000" w:rsidRPr="00000000" w14:paraId="00000018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Прочие расходы, связанные с производством и (или) реализацией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Раздел «Прочие расходы, связанные с производством и (или) реализацией» дополнить пунктами 10.5 и 10.6:</w:t>
      </w:r>
    </w:p>
    <w:p w:rsidR="00000000" w:rsidDel="00000000" w:rsidP="00000000" w:rsidRDefault="00000000" w:rsidRPr="00000000" w14:paraId="0000001A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«10.5. Расходы на НИОКР, соответствующие в перечню, утвержденному Правительством РФ, организация учитывает с коэффициентом 2.</w:t>
      </w:r>
    </w:p>
    <w:p w:rsidR="00000000" w:rsidDel="00000000" w:rsidP="00000000" w:rsidRDefault="00000000" w:rsidRPr="00000000" w14:paraId="0000001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Основание: пункты 7 и 8 статьи 262 НК РФ в редакции Закона от 12.07.2024 № 176-ФЗ.</w:t>
      </w:r>
    </w:p>
    <w:p w:rsidR="00000000" w:rsidDel="00000000" w:rsidP="00000000" w:rsidRDefault="00000000" w:rsidRPr="00000000" w14:paraId="0000001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10.6. Расходы, связанные с приобретением прав на использование компьютерных программ и баз данных, включенных в единый реестр российских программ для ЭВМ и баз данных, организация учитывает с коэффициентом 2.</w:t>
      </w:r>
    </w:p>
    <w:p w:rsidR="00000000" w:rsidDel="00000000" w:rsidP="00000000" w:rsidRDefault="00000000" w:rsidRPr="00000000" w14:paraId="0000001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Основание: подпункт 26 пункта 1 статьи 264 НК РФ в редакции Закона от 12.07.2024 № 176-ФЗ».</w:t>
      </w:r>
    </w:p>
    <w:sectPr>
      <w:head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566.9291338582677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31200" cy="596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7E17"/>
  </w:style>
  <w:style w:type="paragraph" w:styleId="1">
    <w:name w:val="heading 1"/>
    <w:basedOn w:val="a"/>
    <w:next w:val="a"/>
    <w:link w:val="10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3">
    <w:name w:val="header"/>
    <w:basedOn w:val="a"/>
    <w:link w:val="a4"/>
    <w:uiPriority w:val="99"/>
    <w:semiHidden w:val="1"/>
    <w:unhideWhenUsed w:val="1"/>
    <w:rsid w:val="00D421E6"/>
    <w:pPr>
      <w:tabs>
        <w:tab w:val="center" w:pos="4677"/>
        <w:tab w:val="right" w:pos="9355"/>
      </w:tabs>
      <w:spacing w:after="0" w:before="0"/>
    </w:pPr>
  </w:style>
  <w:style w:type="character" w:styleId="a4" w:customStyle="1">
    <w:name w:val="Верхний колонтитул Знак"/>
    <w:basedOn w:val="a0"/>
    <w:link w:val="a3"/>
    <w:uiPriority w:val="99"/>
    <w:semiHidden w:val="1"/>
    <w:rsid w:val="00D421E6"/>
  </w:style>
  <w:style w:type="paragraph" w:styleId="a5">
    <w:name w:val="footer"/>
    <w:basedOn w:val="a"/>
    <w:link w:val="a6"/>
    <w:uiPriority w:val="99"/>
    <w:semiHidden w:val="1"/>
    <w:unhideWhenUsed w:val="1"/>
    <w:rsid w:val="00D421E6"/>
    <w:pPr>
      <w:tabs>
        <w:tab w:val="center" w:pos="4677"/>
        <w:tab w:val="right" w:pos="9355"/>
      </w:tabs>
      <w:spacing w:after="0" w:before="0"/>
    </w:pPr>
  </w:style>
  <w:style w:type="character" w:styleId="a6" w:customStyle="1">
    <w:name w:val="Нижний колонтитул Знак"/>
    <w:basedOn w:val="a0"/>
    <w:link w:val="a5"/>
    <w:uiPriority w:val="99"/>
    <w:semiHidden w:val="1"/>
    <w:rsid w:val="00D421E6"/>
  </w:style>
  <w:style w:type="paragraph" w:styleId="a7">
    <w:name w:val="Balloon Text"/>
    <w:basedOn w:val="a"/>
    <w:link w:val="a8"/>
    <w:uiPriority w:val="99"/>
    <w:semiHidden w:val="1"/>
    <w:unhideWhenUsed w:val="1"/>
    <w:rsid w:val="00D421E6"/>
    <w:pPr>
      <w:spacing w:after="0" w:before="0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D421E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Yxayy5eNBoyy5MVueXK8E1f2Q==">CgMxLjA4AHIhMThpaHI4UFFQTDI1OVM2Z21jMnhBUXNlRUZ5WmNmb1VV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