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Руководителю ИФНС России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г. Москве Н.Т. Куроедову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 «Альфа»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7708123450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КПП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770801001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(юридический и фактический):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125009, г. Москва, ул. Тверская, д. 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40702810400123456789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АКБ «Надежный»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30102810400123456789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044583222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1234567890123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Исх.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апреля 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14/56354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апреля </w:t>
            </w:r>
            <w:r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налоговых платежей на </w:t>
      </w:r>
      <w:r>
        <w:rPr>
          <w:rFonts w:hAnsi="Times New Roman" w:cs="Times New Roman"/>
          <w:color w:val="000000"/>
          <w:sz w:val="24"/>
          <w:szCs w:val="24"/>
        </w:rPr>
        <w:t xml:space="preserve">май–декабрь 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Организация «Альфа» в ответ на письмо ИФНС России № 20 по г. Москве от 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28.07.2023</w:t>
      </w:r>
      <w:r>
        <w:rPr>
          <w:rFonts w:hAnsi="Times New Roman" w:cs="Times New Roman"/>
          <w:color w:val="000000"/>
          <w:sz w:val="24"/>
          <w:szCs w:val="24"/>
        </w:rPr>
        <w:t xml:space="preserve"> сообщает следующее. Прогнозируемые платежи по налогам </w:t>
      </w:r>
      <w:r>
        <w:rPr>
          <w:rFonts w:hAnsi="Times New Roman" w:cs="Times New Roman"/>
          <w:color w:val="000000"/>
          <w:sz w:val="24"/>
          <w:szCs w:val="24"/>
        </w:rPr>
        <w:t xml:space="preserve">на май–декабрь 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года </w:t>
      </w:r>
      <w:r>
        <w:rPr>
          <w:rFonts w:hAnsi="Times New Roman" w:cs="Times New Roman"/>
          <w:color w:val="000000"/>
          <w:sz w:val="24"/>
          <w:szCs w:val="24"/>
        </w:rPr>
        <w:t>приведены в таблице</w:t>
      </w:r>
      <w:r>
        <w:rPr>
          <w:rFonts w:hAnsi="Times New Roman" w:cs="Times New Roman"/>
          <w:color w:val="000000"/>
          <w:sz w:val="24"/>
          <w:szCs w:val="24"/>
        </w:rPr>
        <w:t xml:space="preserve">. Фактические платежи могут отличаться от прогнозируемых. По нашему мнению, </w:t>
      </w:r>
      <w:r>
        <w:rPr>
          <w:rFonts w:hAnsi="Times New Roman" w:cs="Times New Roman"/>
          <w:color w:val="000000"/>
          <w:sz w:val="24"/>
          <w:szCs w:val="24"/>
        </w:rPr>
        <w:t>отклонения возможны в пределах 10–15 процентов. Отклонения связаны с тем, что возможно уменьшение объема продаж на 10 процентов и рост цен на товары у основных поставщиков на 5–7 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Прогнозируемая сумма налоговых платежей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май-декабрь </w:t>
      </w:r>
      <w:r>
        <w:rPr>
          <w:rFonts w:asciiTheme="minorHAnsi" w:hAnsiTheme="minorHAnsi" w:eastAsiaTheme="minorHAnsi" w:cstheme="minorBidi"/>
          <w:b/>
          <w:bCs/>
          <w:color w:val="000000"/>
          <w:sz w:val="24"/>
          <w:szCs w:val="24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2 150 000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 на прибыль в федеральный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315 000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 на прибыль в региональный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2 835 000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580 450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Организация не планирует </w:t>
      </w:r>
      <w:r>
        <w:rPr>
          <w:rFonts w:hAnsi="Times New Roman" w:cs="Times New Roman"/>
          <w:color w:val="000000"/>
          <w:sz w:val="24"/>
          <w:szCs w:val="24"/>
        </w:rPr>
        <w:t xml:space="preserve">в мае–декабре </w:t>
      </w:r>
      <w:r>
        <w:rPr>
          <w:rFonts w:asciiTheme="minorHAnsi" w:hAnsiTheme="minorHAnsi" w:eastAsiaTheme="minorHAnsi" w:cstheme="minorBidi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года возмещать НДС, возвращать или зачитывать переплату по налогам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2b9ee540c674b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