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8B" w:rsidRDefault="00563B8B" w:rsidP="00563B8B">
      <w:pPr>
        <w:pStyle w:val="1"/>
        <w:rPr>
          <w:color w:val="000000"/>
        </w:rPr>
      </w:pPr>
    </w:p>
    <w:p w:rsidR="00563B8B" w:rsidRDefault="00563B8B" w:rsidP="00563B8B">
      <w:pPr>
        <w:pStyle w:val="1"/>
        <w:rPr>
          <w:color w:val="000000"/>
        </w:rPr>
      </w:pPr>
      <w:bookmarkStart w:id="0" w:name="_GoBack"/>
      <w:bookmarkEnd w:id="0"/>
      <w:r>
        <w:rPr>
          <w:color w:val="000000"/>
        </w:rPr>
        <w:t>Продажа через маркетплейсы. Как продавцу избежать блокировок и штрафов</w:t>
      </w:r>
    </w:p>
    <w:p w:rsidR="00563B8B" w:rsidRDefault="00563B8B" w:rsidP="00563B8B">
      <w:pPr>
        <w:pStyle w:val="2"/>
      </w:pPr>
      <w:r>
        <w:t>Что грозит продавцу, если его товар посчитают контрафактом</w:t>
      </w:r>
    </w:p>
    <w:p w:rsidR="00563B8B" w:rsidRDefault="00563B8B" w:rsidP="00563B8B">
      <w:pPr>
        <w:pStyle w:val="a3"/>
        <w:rPr>
          <w:rFonts w:eastAsiaTheme="minorEastAsia"/>
        </w:rPr>
      </w:pPr>
      <w:r>
        <w:t>Если у </w:t>
      </w:r>
      <w:proofErr w:type="spellStart"/>
      <w:r>
        <w:t>маркетплейса</w:t>
      </w:r>
      <w:proofErr w:type="spellEnd"/>
      <w:r>
        <w:t xml:space="preserve"> возникнут сомнения в оригинальности товара, он оштрафует продавца и заблокирует аккаунт или карточку товара. Обычно это происходит после обращения правообладателя, который посчитал, что товары под его брендом продают незаконно. Он направляет не только претензию продавцу, но и обращение </w:t>
      </w:r>
      <w:proofErr w:type="spellStart"/>
      <w:r>
        <w:t>маркетплейсу</w:t>
      </w:r>
      <w:proofErr w:type="spellEnd"/>
      <w:r>
        <w:t>, чтобы оперативно снять товар с продажи.</w:t>
      </w:r>
    </w:p>
    <w:p w:rsidR="00563B8B" w:rsidRDefault="00563B8B" w:rsidP="00563B8B">
      <w:pPr>
        <w:pStyle w:val="a3"/>
      </w:pPr>
      <w:proofErr w:type="spellStart"/>
      <w:r>
        <w:t>Маркетплейс</w:t>
      </w:r>
      <w:proofErr w:type="spellEnd"/>
      <w:r>
        <w:t xml:space="preserve"> вправе применять только те санкции, которые есть в пользовательском соглашении. Иное возможно квалифицировать как нарушение Закона о защите конкуренции. Продавцы вправе обратиться в антимонопольный орган с жалобой. Основание: </w:t>
      </w:r>
      <w:proofErr w:type="spellStart"/>
      <w:r>
        <w:t>маркетплейс</w:t>
      </w:r>
      <w:proofErr w:type="spellEnd"/>
      <w:r>
        <w:t xml:space="preserve"> препятствует доступу на рынок, навязывает невыгодные условия. В случае успешного для продавца исхода разбирательства ему удастся изменить пользовательское соглашение </w:t>
      </w:r>
      <w:proofErr w:type="spellStart"/>
      <w:r>
        <w:t>маркетплейса</w:t>
      </w:r>
      <w:proofErr w:type="spellEnd"/>
      <w:r>
        <w:t>.</w:t>
      </w:r>
    </w:p>
    <w:p w:rsidR="00563B8B" w:rsidRDefault="00563B8B" w:rsidP="00563B8B">
      <w:pPr>
        <w:pStyle w:val="a3"/>
      </w:pPr>
      <w:r>
        <w:t xml:space="preserve">Так, ФАС рассматривала заявление правообладателя ПО, который обвинял </w:t>
      </w:r>
      <w:proofErr w:type="spellStart"/>
      <w:r>
        <w:t>агрегатор</w:t>
      </w:r>
      <w:proofErr w:type="spellEnd"/>
      <w:r>
        <w:t xml:space="preserve"> вакансий в </w:t>
      </w:r>
      <w:proofErr w:type="spellStart"/>
      <w:r>
        <w:t>нарушениях</w:t>
      </w:r>
      <w:proofErr w:type="gramStart"/>
      <w:r>
        <w:t>.</w:t>
      </w:r>
      <w:r>
        <w:rPr>
          <w:vertAlign w:val="superscript"/>
        </w:rPr>
        <w:t>Ф</w:t>
      </w:r>
      <w:proofErr w:type="gramEnd"/>
      <w:r>
        <w:rPr>
          <w:vertAlign w:val="superscript"/>
        </w:rPr>
        <w:t>АС</w:t>
      </w:r>
      <w:proofErr w:type="spellEnd"/>
      <w:r>
        <w:t xml:space="preserve"> Он в пользовательском соглашении запретил применять программные средства для считывания информации с его сайтов. Если работодатели нарушали запрет, их блокировали. ФАС посчитала, что это может негативно повлиять как на эффективный поиск сотрудников, так и на компании, которые занимаются автоматизированным подбором персонала. Их клиентская база, а значит и доступ на рынок сократятся. Суды поддержали подход ФАС. В результате </w:t>
      </w:r>
      <w:proofErr w:type="spellStart"/>
      <w:r>
        <w:t>агрегатор</w:t>
      </w:r>
      <w:proofErr w:type="spellEnd"/>
      <w:r>
        <w:t xml:space="preserve"> изменил пользовательское соглашение.</w:t>
      </w:r>
    </w:p>
    <w:p w:rsidR="00563B8B" w:rsidRDefault="00563B8B" w:rsidP="00563B8B">
      <w:pPr>
        <w:pStyle w:val="a3"/>
      </w:pPr>
      <w:r>
        <w:rPr>
          <w:b/>
          <w:bCs/>
        </w:rPr>
        <w:t>ФАС </w:t>
      </w:r>
      <w:r w:rsidRPr="00455DB3">
        <w:t>Решение ФАС от 23.01.2020 по делу № 11/01/10-9/2019</w:t>
      </w:r>
    </w:p>
    <w:p w:rsidR="00563B8B" w:rsidRDefault="00563B8B" w:rsidP="00563B8B">
      <w:pPr>
        <w:pStyle w:val="a3"/>
      </w:pPr>
      <w:r>
        <w:rPr>
          <w:b/>
          <w:bCs/>
        </w:rPr>
        <w:t>ДП</w:t>
      </w:r>
      <w:r>
        <w:t> </w:t>
      </w:r>
      <w:r w:rsidRPr="00455DB3">
        <w:t>Добросовестные практики по взаимодействию маркетплейсов с правообладателями и продавцами в рамках борьбы с реализацией контрафактной продукции подготовлены ассоциацией «Некоммерческое партнерство „Объединение корпоративных юристов“» при участии ФАС</w:t>
      </w:r>
    </w:p>
    <w:p w:rsidR="00563B8B" w:rsidRDefault="00563B8B" w:rsidP="00563B8B">
      <w:pPr>
        <w:pStyle w:val="a3"/>
      </w:pPr>
      <w:r>
        <w:t>Для борьбы с контрафактом Объединение корпоративных юристов России при поддержке ФАС разработало добросовестные практики для взаимодействия маркетплейсов с правообладателями и </w:t>
      </w:r>
      <w:proofErr w:type="spellStart"/>
      <w:r>
        <w:t>продавцами</w:t>
      </w:r>
      <w:proofErr w:type="gramStart"/>
      <w:r>
        <w:t>.</w:t>
      </w:r>
      <w:r>
        <w:rPr>
          <w:vertAlign w:val="superscript"/>
        </w:rPr>
        <w:t>Д</w:t>
      </w:r>
      <w:proofErr w:type="gramEnd"/>
      <w:r>
        <w:rPr>
          <w:vertAlign w:val="superscript"/>
        </w:rPr>
        <w:t>П</w:t>
      </w:r>
      <w:proofErr w:type="spellEnd"/>
      <w:r>
        <w:t xml:space="preserve"> К документу уже присоединились, в частности, Яндекс, OZON, </w:t>
      </w:r>
      <w:proofErr w:type="spellStart"/>
      <w:r>
        <w:t>Wildberries</w:t>
      </w:r>
      <w:proofErr w:type="spellEnd"/>
      <w:r>
        <w:t xml:space="preserve">, Нестле, </w:t>
      </w:r>
      <w:proofErr w:type="spellStart"/>
      <w:r>
        <w:t>Алиэкспресс</w:t>
      </w:r>
      <w:proofErr w:type="spellEnd"/>
      <w:r>
        <w:t xml:space="preserve"> Россия. Практики предлагают инструменты и алгоритмы, как определять контрафакт. Среди них система красных флажков — индикаторов, которые повышают вероятность </w:t>
      </w:r>
      <w:proofErr w:type="spellStart"/>
      <w:r>
        <w:t>неоригинальности</w:t>
      </w:r>
      <w:proofErr w:type="spellEnd"/>
      <w:r>
        <w:t>. Например, цена существенно ниже средней цены у других продавцов, есть жалобы или негативные отзывы, судебные решения в отношении продукции продавца. Еще документ предлагает:</w:t>
      </w:r>
    </w:p>
    <w:p w:rsidR="00563B8B" w:rsidRDefault="00563B8B" w:rsidP="00563B8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внедрить внутренний арбитраж по жалобам покупателей и правообладателей;</w:t>
      </w:r>
    </w:p>
    <w:p w:rsidR="00563B8B" w:rsidRDefault="00563B8B" w:rsidP="00563B8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скрывать карточки товаров на время разбирательства;</w:t>
      </w:r>
    </w:p>
    <w:p w:rsidR="00563B8B" w:rsidRDefault="00563B8B" w:rsidP="00563B8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удалять карточки товаров;</w:t>
      </w:r>
    </w:p>
    <w:p w:rsidR="00563B8B" w:rsidRDefault="00563B8B" w:rsidP="00563B8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удалять аккаунты продавцов за неоднократные нарушения.</w:t>
      </w:r>
    </w:p>
    <w:p w:rsidR="00563B8B" w:rsidRDefault="00563B8B" w:rsidP="00563B8B">
      <w:pPr>
        <w:pStyle w:val="a3"/>
        <w:rPr>
          <w:rFonts w:eastAsiaTheme="minorEastAsia"/>
        </w:rPr>
      </w:pPr>
      <w:r>
        <w:t xml:space="preserve">Госдума рассмотрит законопроект о взаимодействии маркетплейсов и продавцов. Проект предлагает разрешить пересмотр пользовательских соглашений не чаще раза в год, о чем нужно будет уведомить за месяц. Оштрафовать продавца </w:t>
      </w:r>
      <w:proofErr w:type="spellStart"/>
      <w:r>
        <w:t>маркетплейс</w:t>
      </w:r>
      <w:proofErr w:type="spellEnd"/>
      <w:r>
        <w:t xml:space="preserve"> будет вправе после мотивированного письменного уведомления. Также проект запрещает одностороннее ограничение доступа к личному кабинету продавца и владельца пункта выдачи заказа.</w:t>
      </w:r>
    </w:p>
    <w:p w:rsidR="00563B8B" w:rsidRDefault="00563B8B" w:rsidP="00563B8B">
      <w:pPr>
        <w:pStyle w:val="a3"/>
      </w:pPr>
      <w:r w:rsidRPr="000F1F97">
        <w:t>Законопроект № 445923-8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6645"/>
      </w:tblGrid>
      <w:tr w:rsidR="00563B8B" w:rsidTr="0043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B" w:rsidRDefault="00563B8B" w:rsidP="00433E2A">
            <w:pPr>
              <w:pStyle w:val="3"/>
            </w:pPr>
            <w:r>
              <w:t>Как маркетплейсы борются с контрафактом. Пример от платформы OZON</w:t>
            </w:r>
          </w:p>
        </w:tc>
        <w:tc>
          <w:tcPr>
            <w:tcW w:w="0" w:type="auto"/>
            <w:vAlign w:val="center"/>
            <w:hideMark/>
          </w:tcPr>
          <w:p w:rsidR="00563B8B" w:rsidRDefault="00563B8B" w:rsidP="00433E2A">
            <w:pPr>
              <w:pStyle w:val="weakp"/>
            </w:pPr>
            <w:r>
              <w:t>Разберем меры, которые применяет OZON, для борьбы с контрафактом. OZON вправе заблокировать профиль продавца, если он:</w:t>
            </w:r>
            <w:r>
              <w:br/>
            </w:r>
            <w:r>
              <w:br/>
              <w:t>предоставил недостоверную информацию о товаре;</w:t>
            </w:r>
            <w:r>
              <w:br/>
            </w:r>
            <w:r>
              <w:br/>
              <w:t>проигнорировал запрос информации;</w:t>
            </w:r>
            <w:r>
              <w:br/>
            </w:r>
            <w:r>
              <w:br/>
              <w:t>помешал проверить товары или карточки продавца;</w:t>
            </w:r>
            <w:r>
              <w:br/>
            </w:r>
            <w:r>
              <w:br/>
              <w:t>продает некачественный товар или контрафакт.</w:t>
            </w:r>
            <w:r>
              <w:br/>
            </w:r>
            <w:r>
              <w:br/>
              <w:t xml:space="preserve">Карточку товара OZON вправе заблокировать в том случае, если получит претензию от правообладателя. Продавцу необходимо будет за пределами платформы самостоятельно и за свой счет проводить переговоры с правообладателем для урегулирования претензии. Кроме того, OZON наложит штраф на продавца за обработку нарушения, то есть за действия </w:t>
            </w:r>
            <w:bookmarkStart w:id="1" w:name="d2"/>
            <w:bookmarkEnd w:id="1"/>
            <w:r>
              <w:t>модераторов площадки по обработке товара, который нарушал условия пользовательского соглашения.</w:t>
            </w:r>
          </w:p>
        </w:tc>
      </w:tr>
    </w:tbl>
    <w:p w:rsidR="00563B8B" w:rsidRDefault="00563B8B" w:rsidP="00563B8B">
      <w:pPr>
        <w:pStyle w:val="2"/>
      </w:pPr>
      <w:r>
        <w:t>На что ссылаться, чтобы разблокировать аккаунт</w:t>
      </w:r>
    </w:p>
    <w:p w:rsidR="00563B8B" w:rsidRDefault="00563B8B" w:rsidP="00563B8B">
      <w:pPr>
        <w:pStyle w:val="a3"/>
        <w:rPr>
          <w:rFonts w:eastAsiaTheme="minorEastAsia"/>
        </w:rPr>
      </w:pPr>
      <w:r>
        <w:t>Когда у </w:t>
      </w:r>
      <w:proofErr w:type="spellStart"/>
      <w:r>
        <w:t>маркетплейса</w:t>
      </w:r>
      <w:proofErr w:type="spellEnd"/>
      <w:r>
        <w:t xml:space="preserve"> возникают вопросы или претензии, рекомендуем отвечать на все запросы и вступать в активную переписку. Это позволит доказать, что не допускали нарушений. Например, представьте документы о закупке товара, письма от производителя, чтобы доказать оригинальность продукции.</w:t>
      </w:r>
    </w:p>
    <w:p w:rsidR="00563B8B" w:rsidRDefault="00563B8B" w:rsidP="00563B8B">
      <w:pPr>
        <w:pStyle w:val="a3"/>
      </w:pPr>
      <w:r>
        <w:t xml:space="preserve">Если </w:t>
      </w:r>
      <w:proofErr w:type="spellStart"/>
      <w:r>
        <w:t>маркетплейс</w:t>
      </w:r>
      <w:proofErr w:type="spellEnd"/>
      <w:r>
        <w:t xml:space="preserve"> необоснованно заблокировал карточку товара или профиль продавца либо оштрафовал его, </w:t>
      </w:r>
      <w:proofErr w:type="gramStart"/>
      <w:r>
        <w:t>необходимо</w:t>
      </w:r>
      <w:proofErr w:type="gramEnd"/>
      <w:r>
        <w:t xml:space="preserve"> прежде всего определить точную причину. Обычно ее подробно описывают в уведомлении. После этого направьте </w:t>
      </w:r>
      <w:proofErr w:type="spellStart"/>
      <w:r>
        <w:t>маркетплейсу</w:t>
      </w:r>
      <w:proofErr w:type="spellEnd"/>
      <w:r>
        <w:t xml:space="preserve"> претензию о необоснованной санкции. Сделать это можно одновременно и на бумаге, чтобы при необходимости использовать в суде, и </w:t>
      </w:r>
      <w:proofErr w:type="spellStart"/>
      <w:r>
        <w:t>электронно</w:t>
      </w:r>
      <w:proofErr w:type="spellEnd"/>
      <w:r>
        <w:t xml:space="preserve"> в службе поддержки.</w:t>
      </w:r>
    </w:p>
    <w:p w:rsidR="00563B8B" w:rsidRDefault="00563B8B" w:rsidP="00563B8B">
      <w:pPr>
        <w:pStyle w:val="a3"/>
      </w:pPr>
      <w:r>
        <w:rPr>
          <w:b/>
          <w:bCs/>
        </w:rPr>
        <w:t>А41 </w:t>
      </w:r>
      <w:r w:rsidRPr="000F1F97">
        <w:t>Решение АС Московской области от 15.08.2023 по делу № А41-48476/2023</w:t>
      </w:r>
    </w:p>
    <w:p w:rsidR="00563B8B" w:rsidRDefault="00563B8B" w:rsidP="00563B8B">
      <w:pPr>
        <w:pStyle w:val="a3"/>
      </w:pPr>
      <w:bookmarkStart w:id="2" w:name="e1"/>
      <w:bookmarkEnd w:id="2"/>
      <w:r>
        <w:t xml:space="preserve">Не согласиться с блокировкой и потребовать ее снять недостаточно. Советуем приложить к претензии доказательства необоснованности санкций и ошибки со стороны </w:t>
      </w:r>
      <w:proofErr w:type="spellStart"/>
      <w:r>
        <w:t>маркетплейса</w:t>
      </w:r>
      <w:proofErr w:type="spellEnd"/>
      <w:r>
        <w:t xml:space="preserve">. В частности, следует представить документы, которые подтверждают право продавать товар, </w:t>
      </w:r>
      <w:r>
        <w:lastRenderedPageBreak/>
        <w:t>который подозревают в </w:t>
      </w:r>
      <w:proofErr w:type="spellStart"/>
      <w:r>
        <w:t>неоригинальности</w:t>
      </w:r>
      <w:proofErr w:type="spellEnd"/>
      <w:r>
        <w:t xml:space="preserve">. Для этого по возможности запросите у правообладателя письменное подтверждение вашего права на реализацию. Если претензию проигнорируют, потребуйте в суде признать штраф или блокировку незаконной. </w:t>
      </w:r>
      <w:bookmarkStart w:id="3" w:name="d5"/>
      <w:bookmarkEnd w:id="3"/>
      <w:r>
        <w:t xml:space="preserve">Ссылайтесь: именно </w:t>
      </w:r>
      <w:proofErr w:type="spellStart"/>
      <w:r>
        <w:t>маркетплейс</w:t>
      </w:r>
      <w:proofErr w:type="spellEnd"/>
      <w:r>
        <w:t xml:space="preserve"> как комиссионер обязан доказать правомерность удержаний из выплат</w:t>
      </w:r>
      <w:proofErr w:type="gramStart"/>
      <w:r>
        <w:t>.</w:t>
      </w:r>
      <w:r>
        <w:rPr>
          <w:vertAlign w:val="superscript"/>
        </w:rPr>
        <w:t>А</w:t>
      </w:r>
      <w:proofErr w:type="gramEnd"/>
      <w:r>
        <w:rPr>
          <w:vertAlign w:val="superscript"/>
        </w:rPr>
        <w:t>41</w:t>
      </w:r>
    </w:p>
    <w:p w:rsidR="00563B8B" w:rsidRDefault="00563B8B" w:rsidP="00563B8B">
      <w:pPr>
        <w:pStyle w:val="a3"/>
        <w:jc w:val="right"/>
      </w:pPr>
      <w:r>
        <w:rPr>
          <w:noProof/>
        </w:rPr>
        <w:drawing>
          <wp:inline distT="0" distB="0" distL="0" distR="0" wp14:anchorId="0CE8670D" wp14:editId="4AC62847">
            <wp:extent cx="285750" cy="590550"/>
            <wp:effectExtent l="0" t="0" r="0" b="0"/>
            <wp:docPr id="2" name="Рисунок 2" descr="https://e.profkiosk.ru/service_tbn2/resize/zoom/30x0/cr5b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resize/zoom/30x0/cr5byk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lack"/>
        </w:rPr>
        <w:t>Памятку скачайте в конце статьи</w:t>
      </w:r>
    </w:p>
    <w:p w:rsidR="00563B8B" w:rsidRDefault="00563B8B" w:rsidP="00563B8B">
      <w:pPr>
        <w:pStyle w:val="a3"/>
      </w:pPr>
      <w:r>
        <w:rPr>
          <w:noProof/>
        </w:rPr>
        <w:drawing>
          <wp:inline distT="0" distB="0" distL="0" distR="0" wp14:anchorId="46CF1B3E" wp14:editId="1254E80D">
            <wp:extent cx="5715000" cy="3943350"/>
            <wp:effectExtent l="0" t="0" r="0" b="0"/>
            <wp:docPr id="3" name="Рисунок 3" descr="https://e.profkiosk.ru/service_tbn2/resize/zoom/600x0/iy19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resize/zoom/600x0/iy19le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bookmarkStart w:id="4" w:name="d3"/>
      <w:bookmarkEnd w:id="4"/>
    </w:p>
    <w:p w:rsidR="00563B8B" w:rsidRDefault="00563B8B" w:rsidP="00563B8B">
      <w:pPr>
        <w:pStyle w:val="2"/>
      </w:pPr>
      <w:r>
        <w:t>Как оспорить штрафы за нарушения из-за взлома личного кабинета</w:t>
      </w:r>
    </w:p>
    <w:p w:rsidR="00563B8B" w:rsidRDefault="00563B8B" w:rsidP="00563B8B">
      <w:pPr>
        <w:pStyle w:val="a3"/>
        <w:rPr>
          <w:rFonts w:eastAsiaTheme="minorEastAsia"/>
        </w:rPr>
      </w:pPr>
      <w:r>
        <w:t xml:space="preserve">Опасная ситуация для продавцов: аккаунт на маркетплейсе взломали, подделали карточки и продавали несуществующие товары. Причем последствия таких мошеннических действий маркетплейсы перекладывают на самих продавцов — штрафуют за заказы, которые те не отправили покупателям. Эти </w:t>
      </w:r>
      <w:proofErr w:type="gramStart"/>
      <w:r>
        <w:t>штрафы</w:t>
      </w:r>
      <w:proofErr w:type="gramEnd"/>
      <w:r>
        <w:t xml:space="preserve"> возможно оспорить, судебная практика начала поддерживать продавцов. Для этого необходимо сохранить переписку с </w:t>
      </w:r>
      <w:proofErr w:type="spellStart"/>
      <w:r>
        <w:t>маркетплейсом</w:t>
      </w:r>
      <w:proofErr w:type="spellEnd"/>
      <w:r>
        <w:t xml:space="preserve"> и доказать, что спорные товары выставляли не вы.</w:t>
      </w:r>
    </w:p>
    <w:p w:rsidR="00563B8B" w:rsidRDefault="00563B8B" w:rsidP="00563B8B">
      <w:pPr>
        <w:pStyle w:val="a3"/>
      </w:pPr>
      <w:r>
        <w:t xml:space="preserve">Так, продавец обнаружил, что его личный кабинет взломали и завели фальшивые карточки товаров, которые тот никогда не реализовывал. Продавец неоднократно обращался в службу поддержки, и аккаунт заблокировали, а затем восстановили доступ </w:t>
      </w:r>
      <w:bookmarkStart w:id="5" w:name="d4"/>
      <w:bookmarkEnd w:id="5"/>
      <w:r>
        <w:t xml:space="preserve">продавцу. Однако позднее </w:t>
      </w:r>
      <w:proofErr w:type="spellStart"/>
      <w:r>
        <w:t>маркетплейс</w:t>
      </w:r>
      <w:proofErr w:type="spellEnd"/>
      <w:r>
        <w:t xml:space="preserve"> удержал штраф в размере 70 тыс. руб. за невыполненные заказы. Три инстанции взыскали эту сумму в пользу продавца</w:t>
      </w:r>
      <w:proofErr w:type="gramStart"/>
      <w:r>
        <w:t>.</w:t>
      </w:r>
      <w:r>
        <w:rPr>
          <w:vertAlign w:val="superscript"/>
        </w:rPr>
        <w:t>А</w:t>
      </w:r>
      <w:proofErr w:type="gramEnd"/>
      <w:r>
        <w:rPr>
          <w:vertAlign w:val="superscript"/>
        </w:rPr>
        <w:t>41-1</w:t>
      </w:r>
    </w:p>
    <w:p w:rsidR="00563B8B" w:rsidRDefault="00563B8B" w:rsidP="00563B8B">
      <w:pPr>
        <w:pStyle w:val="a3"/>
      </w:pPr>
      <w:r>
        <w:rPr>
          <w:b/>
          <w:bCs/>
        </w:rPr>
        <w:t>А41-1 </w:t>
      </w:r>
      <w:r w:rsidRPr="000F1F97">
        <w:t>Постановление АС Московского округа от 11.08.2023 по делу № А41-96968/2022</w:t>
      </w:r>
    </w:p>
    <w:p w:rsidR="00563B8B" w:rsidRDefault="00563B8B" w:rsidP="00563B8B">
      <w:pPr>
        <w:pStyle w:val="2"/>
      </w:pPr>
      <w:r>
        <w:lastRenderedPageBreak/>
        <w:t>Когда продавцов штрафуют задним числом и как вернуть деньги</w:t>
      </w:r>
    </w:p>
    <w:p w:rsidR="00563B8B" w:rsidRDefault="00563B8B" w:rsidP="00563B8B">
      <w:pPr>
        <w:pStyle w:val="a3"/>
        <w:rPr>
          <w:rFonts w:eastAsiaTheme="minorEastAsia"/>
        </w:rPr>
      </w:pPr>
      <w:r>
        <w:t>Пользовательские соглашения позволяют в одностороннем порядке обновлять правила продажи, в том числе вводить ограничения на реализацию каких-либо товаров. При этом нередко санкции за нарушение новых правил применяют задним числом. То есть штрафуют за продажу товара, который выставляли до начала действия запрета</w:t>
      </w:r>
      <w:proofErr w:type="gramStart"/>
      <w:r>
        <w:t>.</w:t>
      </w:r>
      <w:r>
        <w:rPr>
          <w:vertAlign w:val="superscript"/>
        </w:rPr>
        <w:t>А</w:t>
      </w:r>
      <w:proofErr w:type="gramEnd"/>
      <w:r>
        <w:rPr>
          <w:vertAlign w:val="superscript"/>
        </w:rPr>
        <w:t>41-2</w:t>
      </w:r>
      <w:r>
        <w:t xml:space="preserve"> Чтобы оспорить штраф, покажите, что продавцу не дали возможность добровольно снять с продажи товар.</w:t>
      </w:r>
    </w:p>
    <w:p w:rsidR="00563B8B" w:rsidRDefault="00563B8B" w:rsidP="00563B8B">
      <w:pPr>
        <w:pStyle w:val="a3"/>
      </w:pPr>
      <w:r>
        <w:rPr>
          <w:b/>
          <w:bCs/>
        </w:rPr>
        <w:t>А41-2 </w:t>
      </w:r>
      <w:r w:rsidRPr="000F1F97">
        <w:t>Решение АС Московской области от 16.06.2023 по делу № А41-31156/2023</w:t>
      </w:r>
    </w:p>
    <w:p w:rsidR="00563B8B" w:rsidRDefault="00563B8B" w:rsidP="00563B8B">
      <w:pPr>
        <w:pStyle w:val="a3"/>
      </w:pPr>
      <w:r>
        <w:rPr>
          <w:b/>
          <w:bCs/>
        </w:rPr>
        <w:t>А41-3 </w:t>
      </w:r>
      <w:r w:rsidRPr="000F1F97">
        <w:t>Решение АС Московской области от 16.06.2023 по делу № А41-35421/2023</w:t>
      </w:r>
    </w:p>
    <w:p w:rsidR="00563B8B" w:rsidRDefault="00563B8B" w:rsidP="00563B8B">
      <w:pPr>
        <w:pStyle w:val="a3"/>
      </w:pPr>
      <w:r>
        <w:t xml:space="preserve">К примеру, в одном из дел </w:t>
      </w:r>
      <w:proofErr w:type="spellStart"/>
      <w:r>
        <w:t>маркетплейс</w:t>
      </w:r>
      <w:proofErr w:type="spellEnd"/>
      <w:r>
        <w:t xml:space="preserve"> удержал из выплат продавцу 6,5 </w:t>
      </w:r>
      <w:proofErr w:type="gramStart"/>
      <w:r>
        <w:t>млн</w:t>
      </w:r>
      <w:proofErr w:type="gramEnd"/>
      <w:r>
        <w:t xml:space="preserve"> руб. Обосновал тем, что продавец 259 раз нарушил правила продажи </w:t>
      </w:r>
      <w:proofErr w:type="spellStart"/>
      <w:r>
        <w:t>безникотиновых</w:t>
      </w:r>
      <w:proofErr w:type="spellEnd"/>
      <w:r>
        <w:t xml:space="preserve"> жидкостей. Однако карточки спорных товаров </w:t>
      </w:r>
      <w:proofErr w:type="spellStart"/>
      <w:r>
        <w:t>маркетплейс</w:t>
      </w:r>
      <w:proofErr w:type="spellEnd"/>
      <w:r>
        <w:t xml:space="preserve"> самостоятельно заблокировал еще до публикации изменений. Доказательств нарушений после того, как они вступили в силу, не было, поэтому суд взыскал в пользу продавца всю сумму удержаний</w:t>
      </w:r>
      <w:proofErr w:type="gramStart"/>
      <w:r>
        <w:t>.</w:t>
      </w:r>
      <w:r>
        <w:rPr>
          <w:vertAlign w:val="superscript"/>
        </w:rPr>
        <w:t>А</w:t>
      </w:r>
      <w:proofErr w:type="gramEnd"/>
      <w:r>
        <w:rPr>
          <w:vertAlign w:val="superscript"/>
        </w:rPr>
        <w:t>41-3</w:t>
      </w:r>
    </w:p>
    <w:p w:rsidR="00563B8B" w:rsidRDefault="00563B8B" w:rsidP="00563B8B">
      <w:pPr>
        <w:rPr>
          <w:rFonts w:eastAsia="Times New Roman"/>
        </w:rPr>
      </w:pPr>
    </w:p>
    <w:p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63" w:rsidRDefault="00EC7A63" w:rsidP="00194570">
      <w:r>
        <w:separator/>
      </w:r>
    </w:p>
  </w:endnote>
  <w:endnote w:type="continuationSeparator" w:id="0">
    <w:p w:rsidR="00EC7A63" w:rsidRDefault="00EC7A63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63" w:rsidRDefault="00EC7A63" w:rsidP="00194570">
      <w:r>
        <w:separator/>
      </w:r>
    </w:p>
  </w:footnote>
  <w:footnote w:type="continuationSeparator" w:id="0">
    <w:p w:rsidR="00EC7A63" w:rsidRDefault="00EC7A63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8E0"/>
    <w:multiLevelType w:val="multilevel"/>
    <w:tmpl w:val="C06C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63B8B"/>
    <w:rsid w:val="005D14D6"/>
    <w:rsid w:val="006F63C9"/>
    <w:rsid w:val="00731C96"/>
    <w:rsid w:val="00836967"/>
    <w:rsid w:val="008C49EC"/>
    <w:rsid w:val="00AF17A4"/>
    <w:rsid w:val="00B304A1"/>
    <w:rsid w:val="00B34C70"/>
    <w:rsid w:val="00BD2CC4"/>
    <w:rsid w:val="00C8310B"/>
    <w:rsid w:val="00D15347"/>
    <w:rsid w:val="00D97D9A"/>
    <w:rsid w:val="00EC7A63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akp">
    <w:name w:val="weakp"/>
    <w:basedOn w:val="a"/>
    <w:rsid w:val="00563B8B"/>
    <w:pPr>
      <w:spacing w:before="100" w:beforeAutospacing="1" w:after="100" w:afterAutospacing="1"/>
    </w:pPr>
  </w:style>
  <w:style w:type="character" w:customStyle="1" w:styleId="black">
    <w:name w:val="black"/>
    <w:basedOn w:val="a0"/>
    <w:rsid w:val="00563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akp">
    <w:name w:val="weakp"/>
    <w:basedOn w:val="a"/>
    <w:rsid w:val="00563B8B"/>
    <w:pPr>
      <w:spacing w:before="100" w:beforeAutospacing="1" w:after="100" w:afterAutospacing="1"/>
    </w:pPr>
  </w:style>
  <w:style w:type="character" w:customStyle="1" w:styleId="black">
    <w:name w:val="black"/>
    <w:basedOn w:val="a0"/>
    <w:rsid w:val="0056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https://e.profkiosk.ru/service_tbn2/resize/zoom/600x0/iy19le.png" TargetMode="External"/><Relationship Id="rId4" Type="http://schemas.microsoft.com/office/2007/relationships/stylesWithEffects" Target="stylesWithEffects.xml"/><Relationship Id="rId9" Type="http://schemas.openxmlformats.org/officeDocument/2006/relationships/image" Target="https://e.profkiosk.ru/service_tbn2/resize/zoom/30x0/cr5byk.pn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748C-8043-4B28-846B-841378CF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2024-09-12T10:09:00Z</dcterms:created>
  <dcterms:modified xsi:type="dcterms:W3CDTF">2024-09-12T10:09:00Z</dcterms:modified>
</cp:coreProperties>
</file>